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E032E" w14:textId="77777777" w:rsidR="00F71535" w:rsidRDefault="00F71535" w:rsidP="00F71535">
      <w:pPr>
        <w:pStyle w:val="Heading1"/>
        <w:numPr>
          <w:ilvl w:val="0"/>
          <w:numId w:val="3"/>
        </w:numPr>
        <w:spacing w:before="120" w:after="2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Forest Health Agents &amp; Priority Ranking</w:t>
      </w:r>
    </w:p>
    <w:p w14:paraId="39ACB781" w14:textId="77777777" w:rsidR="00C10313" w:rsidRPr="00C10313" w:rsidRDefault="00C10313" w:rsidP="00C10313">
      <w:pPr>
        <w:spacing w:after="120" w:line="240" w:lineRule="auto"/>
        <w:rPr>
          <w:sz w:val="28"/>
          <w:szCs w:val="28"/>
        </w:rPr>
      </w:pPr>
      <w:proofErr w:type="gramStart"/>
      <w:r w:rsidRPr="00C10313">
        <w:rPr>
          <w:sz w:val="28"/>
          <w:szCs w:val="28"/>
        </w:rPr>
        <w:t xml:space="preserve">3.1 </w:t>
      </w:r>
      <w:r>
        <w:rPr>
          <w:sz w:val="28"/>
          <w:szCs w:val="28"/>
        </w:rPr>
        <w:t xml:space="preserve"> </w:t>
      </w:r>
      <w:r w:rsidRPr="00C10313">
        <w:rPr>
          <w:sz w:val="28"/>
          <w:szCs w:val="28"/>
        </w:rPr>
        <w:t>Sources</w:t>
      </w:r>
      <w:proofErr w:type="gramEnd"/>
      <w:r w:rsidRPr="00C10313">
        <w:rPr>
          <w:sz w:val="28"/>
          <w:szCs w:val="28"/>
        </w:rPr>
        <w:t xml:space="preserve"> of Information</w:t>
      </w:r>
    </w:p>
    <w:p w14:paraId="3208A7C1" w14:textId="77777777" w:rsidR="009C3698" w:rsidRDefault="00F71535" w:rsidP="00AF7704">
      <w:pPr>
        <w:spacing w:after="0" w:line="240" w:lineRule="auto"/>
      </w:pPr>
      <w:r>
        <w:t xml:space="preserve">The following sources of information were used to develop </w:t>
      </w:r>
      <w:r w:rsidR="00AF7704">
        <w:t>the</w:t>
      </w:r>
      <w:r>
        <w:t xml:space="preserve"> list</w:t>
      </w:r>
      <w:r w:rsidR="00AF7704">
        <w:t xml:space="preserve">ing </w:t>
      </w:r>
      <w:r w:rsidR="00C10313">
        <w:t xml:space="preserve">- </w:t>
      </w:r>
      <w:r w:rsidR="00AF7704">
        <w:t xml:space="preserve">captured to Table xx </w:t>
      </w:r>
      <w:r w:rsidR="00C10313">
        <w:t xml:space="preserve">- </w:t>
      </w:r>
      <w:r>
        <w:t>of forest health agents known to be present in Skeena Stikine District</w:t>
      </w:r>
      <w:r w:rsidR="00C10313">
        <w:t xml:space="preserve">, and to advise priority ranking. </w:t>
      </w:r>
    </w:p>
    <w:p w14:paraId="1118736E" w14:textId="77777777" w:rsidR="00AF7704" w:rsidRDefault="00AF7704" w:rsidP="00AF7704">
      <w:pPr>
        <w:spacing w:after="0" w:line="240" w:lineRule="auto"/>
      </w:pPr>
    </w:p>
    <w:p w14:paraId="7210EE0B" w14:textId="77777777" w:rsidR="00AF7704" w:rsidRPr="00C10313" w:rsidRDefault="00AF7704" w:rsidP="00AF7704">
      <w:pPr>
        <w:spacing w:after="0" w:line="240" w:lineRule="auto"/>
        <w:rPr>
          <w:u w:val="single"/>
        </w:rPr>
      </w:pPr>
      <w:r w:rsidRPr="00C10313">
        <w:rPr>
          <w:u w:val="single"/>
        </w:rPr>
        <w:t>Provincial</w:t>
      </w:r>
    </w:p>
    <w:p w14:paraId="0E8906D9" w14:textId="3EF16AB2" w:rsidR="00F71535" w:rsidRDefault="00AF7704" w:rsidP="001B312D">
      <w:pPr>
        <w:pStyle w:val="ListParagraph"/>
        <w:numPr>
          <w:ilvl w:val="0"/>
          <w:numId w:val="5"/>
        </w:numPr>
        <w:spacing w:after="0" w:line="240" w:lineRule="auto"/>
      </w:pPr>
      <w:r>
        <w:t>201</w:t>
      </w:r>
      <w:r w:rsidR="003B154E">
        <w:t>5</w:t>
      </w:r>
      <w:r>
        <w:t xml:space="preserve"> </w:t>
      </w:r>
      <w:r w:rsidR="00F71535">
        <w:t>Summary of</w:t>
      </w:r>
      <w:r>
        <w:t xml:space="preserve"> Forest Health Conditions in British Columbia</w:t>
      </w:r>
    </w:p>
    <w:p w14:paraId="39D86735" w14:textId="77777777" w:rsidR="00AF7704" w:rsidRPr="001B312D" w:rsidRDefault="00AF7704" w:rsidP="001B312D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</w:rPr>
      </w:pPr>
      <w:r>
        <w:t xml:space="preserve">Forest Health Conditions </w:t>
      </w:r>
      <w:r w:rsidRPr="001B312D">
        <w:rPr>
          <w:rFonts w:cstheme="minorHAnsi"/>
        </w:rPr>
        <w:t>Aerial Overview Survey Summary Tables, 2011-2014</w:t>
      </w:r>
    </w:p>
    <w:p w14:paraId="3DFC34D2" w14:textId="77777777" w:rsidR="00AF7704" w:rsidRDefault="00AF7704" w:rsidP="00AF7704">
      <w:pPr>
        <w:spacing w:after="0" w:line="240" w:lineRule="auto"/>
      </w:pPr>
    </w:p>
    <w:p w14:paraId="0F832A98" w14:textId="77777777" w:rsidR="00AF7704" w:rsidRPr="00C10313" w:rsidRDefault="00AF7704" w:rsidP="00AF7704">
      <w:pPr>
        <w:spacing w:after="0" w:line="240" w:lineRule="auto"/>
        <w:rPr>
          <w:u w:val="single"/>
        </w:rPr>
      </w:pPr>
      <w:r w:rsidRPr="00C10313">
        <w:rPr>
          <w:u w:val="single"/>
        </w:rPr>
        <w:t>District</w:t>
      </w:r>
      <w:r w:rsidR="00C10313">
        <w:rPr>
          <w:u w:val="single"/>
        </w:rPr>
        <w:t xml:space="preserve"> &amp; Regional</w:t>
      </w:r>
    </w:p>
    <w:p w14:paraId="3605B594" w14:textId="77777777" w:rsidR="00F71535" w:rsidRDefault="00F71535" w:rsidP="001B312D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FRPA Resource Evaluation Program (FREP) Stand Development Monitoring </w:t>
      </w:r>
      <w:r w:rsidR="00AF7704">
        <w:t>(SDM) d</w:t>
      </w:r>
      <w:r>
        <w:t>ata, 2011-2014</w:t>
      </w:r>
    </w:p>
    <w:p w14:paraId="1413B6A0" w14:textId="77777777" w:rsidR="00F71535" w:rsidRDefault="00F71535" w:rsidP="001B312D">
      <w:pPr>
        <w:pStyle w:val="ListParagraph"/>
        <w:numPr>
          <w:ilvl w:val="0"/>
          <w:numId w:val="6"/>
        </w:numPr>
        <w:spacing w:after="0" w:line="240" w:lineRule="auto"/>
      </w:pPr>
      <w:r w:rsidRPr="001B312D">
        <w:rPr>
          <w:rFonts w:cstheme="minorHAnsi"/>
        </w:rPr>
        <w:t xml:space="preserve">RESULTS (Reporting Silviculture Updates and </w:t>
      </w:r>
      <w:proofErr w:type="spellStart"/>
      <w:r w:rsidRPr="001B312D">
        <w:rPr>
          <w:rFonts w:cstheme="minorHAnsi"/>
        </w:rPr>
        <w:t>Landstatus</w:t>
      </w:r>
      <w:proofErr w:type="spellEnd"/>
      <w:r w:rsidRPr="001B312D">
        <w:rPr>
          <w:rFonts w:cstheme="minorHAnsi"/>
        </w:rPr>
        <w:t xml:space="preserve"> Tracking System)</w:t>
      </w:r>
      <w:r w:rsidR="00AF7704" w:rsidRPr="001B312D">
        <w:rPr>
          <w:rFonts w:cstheme="minorHAnsi"/>
        </w:rPr>
        <w:t xml:space="preserve"> survey</w:t>
      </w:r>
      <w:r w:rsidR="00AF7704">
        <w:t xml:space="preserve"> data</w:t>
      </w:r>
      <w:r w:rsidR="001B312D">
        <w:t>, to 2015</w:t>
      </w:r>
    </w:p>
    <w:p w14:paraId="5351D305" w14:textId="77777777" w:rsidR="00C10313" w:rsidRDefault="00C10313" w:rsidP="001B312D">
      <w:pPr>
        <w:pStyle w:val="ListParagraph"/>
        <w:numPr>
          <w:ilvl w:val="0"/>
          <w:numId w:val="6"/>
        </w:numPr>
        <w:spacing w:after="0" w:line="240" w:lineRule="auto"/>
      </w:pPr>
      <w:proofErr w:type="spellStart"/>
      <w:r>
        <w:t>Dothistroma</w:t>
      </w:r>
      <w:proofErr w:type="spellEnd"/>
      <w:r>
        <w:t xml:space="preserve"> Detail</w:t>
      </w:r>
      <w:r w:rsidR="001B312D">
        <w:t xml:space="preserve">ed Aerial Overview survey data - </w:t>
      </w:r>
      <w:r>
        <w:t>Skeena Region (2012) and DSS targeted (2014)</w:t>
      </w:r>
      <w:r w:rsidR="008373D2">
        <w:br/>
      </w:r>
      <w:r w:rsidR="008373D2">
        <w:br/>
      </w:r>
    </w:p>
    <w:p w14:paraId="051937D1" w14:textId="77777777" w:rsidR="00C10313" w:rsidRDefault="00C10313" w:rsidP="00AF7704">
      <w:pPr>
        <w:spacing w:after="0" w:line="240" w:lineRule="auto"/>
      </w:pPr>
    </w:p>
    <w:p w14:paraId="337F0DF7" w14:textId="77777777" w:rsidR="00C10313" w:rsidRPr="00C10313" w:rsidRDefault="00C10313" w:rsidP="00C10313">
      <w:pPr>
        <w:pStyle w:val="ListParagraph"/>
        <w:numPr>
          <w:ilvl w:val="1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B08AC">
        <w:rPr>
          <w:sz w:val="28"/>
          <w:szCs w:val="28"/>
        </w:rPr>
        <w:t>Ranking of Forest Health Agents</w:t>
      </w:r>
    </w:p>
    <w:p w14:paraId="2C4789AF" w14:textId="77777777" w:rsidR="000B08AC" w:rsidRPr="008373D2" w:rsidRDefault="008373D2" w:rsidP="000B08AC">
      <w:pPr>
        <w:pStyle w:val="BodyText"/>
        <w:rPr>
          <w:sz w:val="22"/>
          <w:szCs w:val="22"/>
        </w:rPr>
      </w:pPr>
      <w:r>
        <w:rPr>
          <w:sz w:val="22"/>
          <w:szCs w:val="22"/>
        </w:rPr>
        <w:t>Table 3-1</w:t>
      </w:r>
      <w:r w:rsidR="000B08AC" w:rsidRPr="008373D2">
        <w:rPr>
          <w:sz w:val="22"/>
          <w:szCs w:val="22"/>
        </w:rPr>
        <w:t xml:space="preserve"> provides a TSA listing and priority ranking of </w:t>
      </w:r>
      <w:r>
        <w:rPr>
          <w:sz w:val="22"/>
          <w:szCs w:val="22"/>
        </w:rPr>
        <w:t xml:space="preserve">the </w:t>
      </w:r>
      <w:r w:rsidR="000B08AC" w:rsidRPr="008373D2">
        <w:rPr>
          <w:sz w:val="22"/>
          <w:szCs w:val="22"/>
        </w:rPr>
        <w:t>forest health agents</w:t>
      </w:r>
      <w:r w:rsidRPr="008373D2">
        <w:rPr>
          <w:sz w:val="22"/>
          <w:szCs w:val="22"/>
        </w:rPr>
        <w:t xml:space="preserve"> identified </w:t>
      </w:r>
      <w:r>
        <w:rPr>
          <w:sz w:val="22"/>
          <w:szCs w:val="22"/>
        </w:rPr>
        <w:t>through</w:t>
      </w:r>
      <w:r w:rsidRPr="008373D2">
        <w:rPr>
          <w:sz w:val="22"/>
          <w:szCs w:val="22"/>
        </w:rPr>
        <w:t xml:space="preserve"> current Provincial Aerial Overview Survey (a 2011-2014 Area by Pest summary is provided in </w:t>
      </w:r>
      <w:r>
        <w:rPr>
          <w:sz w:val="22"/>
          <w:szCs w:val="22"/>
        </w:rPr>
        <w:t>Table 3-2</w:t>
      </w:r>
      <w:r w:rsidRPr="008373D2">
        <w:rPr>
          <w:sz w:val="22"/>
          <w:szCs w:val="22"/>
        </w:rPr>
        <w:t>), and FREP Stand Development Monitoring (</w:t>
      </w:r>
      <w:r>
        <w:rPr>
          <w:sz w:val="22"/>
          <w:szCs w:val="22"/>
        </w:rPr>
        <w:t xml:space="preserve">a 2011-2015 summary is provided in Table 3-3) </w:t>
      </w:r>
      <w:r w:rsidR="000B08AC" w:rsidRPr="008373D2">
        <w:rPr>
          <w:sz w:val="22"/>
          <w:szCs w:val="22"/>
        </w:rPr>
        <w:t>. The ranking is subjective</w:t>
      </w:r>
      <w:r w:rsidR="001B312D" w:rsidRPr="008373D2">
        <w:rPr>
          <w:sz w:val="22"/>
          <w:szCs w:val="22"/>
        </w:rPr>
        <w:t>,</w:t>
      </w:r>
      <w:r w:rsidR="000B08AC" w:rsidRPr="008373D2">
        <w:rPr>
          <w:sz w:val="22"/>
          <w:szCs w:val="22"/>
        </w:rPr>
        <w:t xml:space="preserve"> </w:t>
      </w:r>
      <w:r w:rsidR="000949B1" w:rsidRPr="008373D2">
        <w:rPr>
          <w:sz w:val="22"/>
          <w:szCs w:val="22"/>
        </w:rPr>
        <w:t>but</w:t>
      </w:r>
      <w:r w:rsidR="000B08AC" w:rsidRPr="008373D2">
        <w:rPr>
          <w:sz w:val="22"/>
          <w:szCs w:val="22"/>
        </w:rPr>
        <w:t xml:space="preserve"> represents </w:t>
      </w:r>
      <w:r w:rsidR="000D3B22" w:rsidRPr="008373D2">
        <w:rPr>
          <w:sz w:val="22"/>
          <w:szCs w:val="22"/>
        </w:rPr>
        <w:t xml:space="preserve">the </w:t>
      </w:r>
      <w:r w:rsidR="000B08AC" w:rsidRPr="008373D2">
        <w:rPr>
          <w:sz w:val="22"/>
          <w:szCs w:val="22"/>
        </w:rPr>
        <w:t xml:space="preserve">collective knowledge of Skeena Region forest health specialists, District staff and local </w:t>
      </w:r>
      <w:r w:rsidR="00B006A0" w:rsidRPr="008373D2">
        <w:rPr>
          <w:sz w:val="22"/>
          <w:szCs w:val="22"/>
        </w:rPr>
        <w:t xml:space="preserve">licensees </w:t>
      </w:r>
      <w:r w:rsidR="001B312D" w:rsidRPr="008373D2">
        <w:rPr>
          <w:sz w:val="22"/>
          <w:szCs w:val="22"/>
        </w:rPr>
        <w:t>and considers</w:t>
      </w:r>
      <w:r w:rsidR="000949B1" w:rsidRPr="008373D2">
        <w:rPr>
          <w:sz w:val="22"/>
          <w:szCs w:val="22"/>
        </w:rPr>
        <w:t>:</w:t>
      </w:r>
    </w:p>
    <w:p w14:paraId="4F79C6F4" w14:textId="77777777" w:rsidR="000B08AC" w:rsidRPr="008373D2" w:rsidRDefault="000D3B22" w:rsidP="008031AA">
      <w:pPr>
        <w:pStyle w:val="BodyText"/>
        <w:numPr>
          <w:ilvl w:val="0"/>
          <w:numId w:val="4"/>
        </w:numPr>
        <w:spacing w:before="120"/>
        <w:ind w:left="426" w:hanging="357"/>
        <w:rPr>
          <w:sz w:val="22"/>
          <w:szCs w:val="22"/>
        </w:rPr>
      </w:pPr>
      <w:r w:rsidRPr="008373D2">
        <w:rPr>
          <w:sz w:val="22"/>
          <w:szCs w:val="22"/>
        </w:rPr>
        <w:t xml:space="preserve">Potential for agent to cause </w:t>
      </w:r>
      <w:r w:rsidR="00B006A0" w:rsidRPr="008373D2">
        <w:rPr>
          <w:sz w:val="22"/>
          <w:szCs w:val="22"/>
        </w:rPr>
        <w:t xml:space="preserve">significant </w:t>
      </w:r>
      <w:r w:rsidRPr="008373D2">
        <w:rPr>
          <w:sz w:val="22"/>
          <w:szCs w:val="22"/>
        </w:rPr>
        <w:t>mortality or loss of economic value to forest resources</w:t>
      </w:r>
      <w:r w:rsidR="000949B1" w:rsidRPr="008373D2">
        <w:rPr>
          <w:sz w:val="22"/>
          <w:szCs w:val="22"/>
        </w:rPr>
        <w:t xml:space="preserve"> as influenced by</w:t>
      </w:r>
    </w:p>
    <w:p w14:paraId="0DD26A51" w14:textId="77777777" w:rsidR="000949B1" w:rsidRPr="008373D2" w:rsidRDefault="000949B1" w:rsidP="008031AA">
      <w:pPr>
        <w:pStyle w:val="BodyText"/>
        <w:numPr>
          <w:ilvl w:val="1"/>
          <w:numId w:val="4"/>
        </w:numPr>
        <w:spacing w:before="120"/>
        <w:rPr>
          <w:sz w:val="22"/>
          <w:szCs w:val="22"/>
        </w:rPr>
      </w:pPr>
      <w:r w:rsidRPr="008373D2">
        <w:rPr>
          <w:sz w:val="22"/>
          <w:szCs w:val="22"/>
        </w:rPr>
        <w:t>Lethality of agent;</w:t>
      </w:r>
    </w:p>
    <w:p w14:paraId="5C455993" w14:textId="77777777" w:rsidR="000949B1" w:rsidRPr="008373D2" w:rsidRDefault="001B312D" w:rsidP="008031AA">
      <w:pPr>
        <w:pStyle w:val="BodyText"/>
        <w:numPr>
          <w:ilvl w:val="1"/>
          <w:numId w:val="4"/>
        </w:numPr>
        <w:spacing w:before="120"/>
        <w:rPr>
          <w:sz w:val="22"/>
          <w:szCs w:val="22"/>
        </w:rPr>
      </w:pPr>
      <w:r w:rsidRPr="008373D2">
        <w:rPr>
          <w:sz w:val="22"/>
          <w:szCs w:val="22"/>
        </w:rPr>
        <w:t>Presence of susceptible forest</w:t>
      </w:r>
      <w:r w:rsidR="000949B1" w:rsidRPr="008373D2">
        <w:rPr>
          <w:sz w:val="22"/>
          <w:szCs w:val="22"/>
        </w:rPr>
        <w:t xml:space="preserve">; </w:t>
      </w:r>
    </w:p>
    <w:p w14:paraId="6B8A466C" w14:textId="77777777" w:rsidR="000949B1" w:rsidRPr="008373D2" w:rsidRDefault="000949B1" w:rsidP="008031AA">
      <w:pPr>
        <w:pStyle w:val="BodyText"/>
        <w:numPr>
          <w:ilvl w:val="1"/>
          <w:numId w:val="4"/>
        </w:numPr>
        <w:spacing w:before="120"/>
        <w:rPr>
          <w:sz w:val="22"/>
          <w:szCs w:val="22"/>
        </w:rPr>
      </w:pPr>
      <w:r w:rsidRPr="008373D2">
        <w:rPr>
          <w:sz w:val="22"/>
          <w:szCs w:val="22"/>
        </w:rPr>
        <w:t xml:space="preserve">Current distribution and </w:t>
      </w:r>
      <w:r w:rsidR="008031AA" w:rsidRPr="008373D2">
        <w:rPr>
          <w:sz w:val="22"/>
          <w:szCs w:val="22"/>
        </w:rPr>
        <w:t>intensity</w:t>
      </w:r>
      <w:r w:rsidRPr="008373D2">
        <w:rPr>
          <w:sz w:val="22"/>
          <w:szCs w:val="22"/>
        </w:rPr>
        <w:t xml:space="preserve"> levels.</w:t>
      </w:r>
    </w:p>
    <w:p w14:paraId="32BC9E43" w14:textId="77777777" w:rsidR="00B006A0" w:rsidRPr="008373D2" w:rsidRDefault="000B08AC" w:rsidP="008031AA">
      <w:pPr>
        <w:pStyle w:val="BodyText"/>
        <w:numPr>
          <w:ilvl w:val="0"/>
          <w:numId w:val="4"/>
        </w:numPr>
        <w:spacing w:before="120"/>
        <w:ind w:left="426" w:hanging="357"/>
        <w:rPr>
          <w:sz w:val="22"/>
          <w:szCs w:val="22"/>
        </w:rPr>
      </w:pPr>
      <w:r w:rsidRPr="008373D2">
        <w:rPr>
          <w:sz w:val="22"/>
          <w:szCs w:val="22"/>
        </w:rPr>
        <w:t xml:space="preserve">Availability of </w:t>
      </w:r>
      <w:r w:rsidR="000D3B22" w:rsidRPr="008373D2">
        <w:rPr>
          <w:sz w:val="22"/>
          <w:szCs w:val="22"/>
        </w:rPr>
        <w:t xml:space="preserve">funding and </w:t>
      </w:r>
      <w:r w:rsidR="008D365D" w:rsidRPr="008373D2">
        <w:rPr>
          <w:sz w:val="22"/>
          <w:szCs w:val="22"/>
        </w:rPr>
        <w:t xml:space="preserve">local government/ licensee/ consultant </w:t>
      </w:r>
      <w:r w:rsidR="000D3B22" w:rsidRPr="008373D2">
        <w:rPr>
          <w:sz w:val="22"/>
          <w:szCs w:val="22"/>
        </w:rPr>
        <w:t xml:space="preserve">resources (manpower and knowledge) for </w:t>
      </w:r>
      <w:r w:rsidR="00B006A0" w:rsidRPr="008373D2">
        <w:rPr>
          <w:sz w:val="22"/>
          <w:szCs w:val="22"/>
        </w:rPr>
        <w:t xml:space="preserve">ongoing </w:t>
      </w:r>
      <w:r w:rsidR="000D3B22" w:rsidRPr="008373D2">
        <w:rPr>
          <w:sz w:val="22"/>
          <w:szCs w:val="22"/>
        </w:rPr>
        <w:t xml:space="preserve">detection and treatment, </w:t>
      </w:r>
      <w:r w:rsidR="008D365D" w:rsidRPr="008373D2">
        <w:rPr>
          <w:sz w:val="22"/>
          <w:szCs w:val="22"/>
        </w:rPr>
        <w:t>and</w:t>
      </w:r>
      <w:r w:rsidR="00B006A0" w:rsidRPr="008373D2">
        <w:rPr>
          <w:sz w:val="22"/>
          <w:szCs w:val="22"/>
        </w:rPr>
        <w:t xml:space="preserve"> to obtain missing information necessary for management;</w:t>
      </w:r>
    </w:p>
    <w:p w14:paraId="09104217" w14:textId="77777777" w:rsidR="000B08AC" w:rsidRPr="008373D2" w:rsidRDefault="00B006A0" w:rsidP="008031AA">
      <w:pPr>
        <w:pStyle w:val="BodyText"/>
        <w:numPr>
          <w:ilvl w:val="0"/>
          <w:numId w:val="4"/>
        </w:numPr>
        <w:spacing w:before="120"/>
        <w:ind w:left="426" w:hanging="357"/>
        <w:rPr>
          <w:sz w:val="22"/>
          <w:szCs w:val="22"/>
        </w:rPr>
      </w:pPr>
      <w:r w:rsidRPr="008373D2">
        <w:rPr>
          <w:sz w:val="22"/>
          <w:szCs w:val="22"/>
        </w:rPr>
        <w:t>P</w:t>
      </w:r>
      <w:r w:rsidR="000D3B22" w:rsidRPr="008373D2">
        <w:rPr>
          <w:sz w:val="22"/>
          <w:szCs w:val="22"/>
        </w:rPr>
        <w:t>ot</w:t>
      </w:r>
      <w:r w:rsidRPr="008373D2">
        <w:rPr>
          <w:sz w:val="22"/>
          <w:szCs w:val="22"/>
        </w:rPr>
        <w:t xml:space="preserve">ential for </w:t>
      </w:r>
      <w:r w:rsidR="000D3B22" w:rsidRPr="008373D2">
        <w:rPr>
          <w:sz w:val="22"/>
          <w:szCs w:val="22"/>
        </w:rPr>
        <w:t>positive cost/benefit</w:t>
      </w:r>
      <w:r w:rsidRPr="008373D2">
        <w:rPr>
          <w:sz w:val="22"/>
          <w:szCs w:val="22"/>
        </w:rPr>
        <w:t xml:space="preserve"> from applying detection and treatment actions</w:t>
      </w:r>
      <w:r w:rsidR="000949B1" w:rsidRPr="008373D2">
        <w:rPr>
          <w:sz w:val="22"/>
          <w:szCs w:val="22"/>
        </w:rPr>
        <w:t>.</w:t>
      </w:r>
    </w:p>
    <w:p w14:paraId="4FC42659" w14:textId="77777777" w:rsidR="008D365D" w:rsidRDefault="008D365D" w:rsidP="008D365D">
      <w:pPr>
        <w:pStyle w:val="BodyText"/>
        <w:spacing w:before="120"/>
      </w:pPr>
    </w:p>
    <w:p w14:paraId="330014CD" w14:textId="77777777" w:rsidR="008373D2" w:rsidRDefault="008373D2">
      <w:pPr>
        <w:rPr>
          <w:b/>
        </w:rPr>
      </w:pPr>
      <w:r>
        <w:rPr>
          <w:b/>
        </w:rPr>
        <w:br w:type="page"/>
      </w:r>
    </w:p>
    <w:p w14:paraId="252AC89A" w14:textId="77777777" w:rsidR="0060614A" w:rsidRPr="008373D2" w:rsidRDefault="0060614A" w:rsidP="0060614A">
      <w:pPr>
        <w:rPr>
          <w:rFonts w:cstheme="minorHAnsi"/>
          <w:b/>
        </w:rPr>
      </w:pPr>
      <w:r w:rsidRPr="008373D2">
        <w:rPr>
          <w:rFonts w:cstheme="minorHAnsi"/>
          <w:b/>
        </w:rPr>
        <w:lastRenderedPageBreak/>
        <w:t xml:space="preserve">Table </w:t>
      </w:r>
      <w:r w:rsidR="008373D2">
        <w:rPr>
          <w:rFonts w:cstheme="minorHAnsi"/>
          <w:b/>
        </w:rPr>
        <w:t>3-1</w:t>
      </w:r>
      <w:r w:rsidRPr="008373D2">
        <w:rPr>
          <w:rFonts w:cstheme="minorHAnsi"/>
          <w:b/>
        </w:rPr>
        <w:t>: Ranking of Forest Health Factors by Potential Impact on Forest Management Activities</w:t>
      </w:r>
    </w:p>
    <w:tbl>
      <w:tblPr>
        <w:tblStyle w:val="TableGrid"/>
        <w:tblW w:w="5477" w:type="pct"/>
        <w:tblInd w:w="-459" w:type="dxa"/>
        <w:tblLook w:val="04A0" w:firstRow="1" w:lastRow="0" w:firstColumn="1" w:lastColumn="0" w:noHBand="0" w:noVBand="1"/>
      </w:tblPr>
      <w:tblGrid>
        <w:gridCol w:w="2451"/>
        <w:gridCol w:w="1937"/>
        <w:gridCol w:w="1961"/>
        <w:gridCol w:w="1928"/>
        <w:gridCol w:w="2213"/>
      </w:tblGrid>
      <w:tr w:rsidR="0060614A" w:rsidRPr="008373D2" w14:paraId="3D763A33" w14:textId="77777777" w:rsidTr="0060614A">
        <w:tc>
          <w:tcPr>
            <w:tcW w:w="1168" w:type="pct"/>
            <w:tcBorders>
              <w:bottom w:val="single" w:sz="4" w:space="0" w:color="auto"/>
            </w:tcBorders>
            <w:shd w:val="pct10" w:color="auto" w:fill="auto"/>
          </w:tcPr>
          <w:p w14:paraId="755E8466" w14:textId="77777777" w:rsidR="0060614A" w:rsidRPr="008373D2" w:rsidRDefault="0060614A" w:rsidP="0060614A">
            <w:pPr>
              <w:spacing w:after="0"/>
              <w:rPr>
                <w:rFonts w:cstheme="minorHAnsi"/>
                <w:b/>
              </w:rPr>
            </w:pPr>
            <w:r w:rsidRPr="008373D2">
              <w:rPr>
                <w:rFonts w:cstheme="minorHAnsi"/>
                <w:b/>
              </w:rPr>
              <w:t>Pests of Mature Stands (primarily)</w:t>
            </w:r>
          </w:p>
        </w:tc>
        <w:tc>
          <w:tcPr>
            <w:tcW w:w="923" w:type="pct"/>
            <w:shd w:val="pct10" w:color="auto" w:fill="auto"/>
          </w:tcPr>
          <w:p w14:paraId="460A2FB2" w14:textId="77777777" w:rsidR="0060614A" w:rsidRPr="008373D2" w:rsidRDefault="0060614A" w:rsidP="0060614A">
            <w:pPr>
              <w:spacing w:after="0"/>
              <w:rPr>
                <w:rFonts w:cstheme="minorHAnsi"/>
                <w:b/>
              </w:rPr>
            </w:pPr>
            <w:proofErr w:type="spellStart"/>
            <w:r w:rsidRPr="008373D2">
              <w:rPr>
                <w:rFonts w:cstheme="minorHAnsi"/>
                <w:b/>
              </w:rPr>
              <w:t>Bulkley</w:t>
            </w:r>
            <w:proofErr w:type="spellEnd"/>
            <w:r w:rsidRPr="008373D2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934" w:type="pct"/>
            <w:shd w:val="pct10" w:color="auto" w:fill="auto"/>
          </w:tcPr>
          <w:p w14:paraId="0FD49636" w14:textId="77777777" w:rsidR="0060614A" w:rsidRPr="008373D2" w:rsidRDefault="0060614A" w:rsidP="0060614A">
            <w:pPr>
              <w:spacing w:after="0"/>
              <w:rPr>
                <w:rFonts w:cstheme="minorHAnsi"/>
                <w:b/>
              </w:rPr>
            </w:pPr>
            <w:r w:rsidRPr="008373D2">
              <w:rPr>
                <w:rFonts w:cstheme="minorHAnsi"/>
                <w:b/>
              </w:rPr>
              <w:t>Kispiox</w:t>
            </w:r>
          </w:p>
        </w:tc>
        <w:tc>
          <w:tcPr>
            <w:tcW w:w="919" w:type="pct"/>
            <w:shd w:val="pct10" w:color="auto" w:fill="auto"/>
          </w:tcPr>
          <w:p w14:paraId="69934139" w14:textId="77777777" w:rsidR="0060614A" w:rsidRPr="008373D2" w:rsidRDefault="0060614A" w:rsidP="0060614A">
            <w:pPr>
              <w:spacing w:after="0"/>
              <w:rPr>
                <w:rFonts w:cstheme="minorHAnsi"/>
                <w:b/>
              </w:rPr>
            </w:pPr>
            <w:proofErr w:type="spellStart"/>
            <w:r w:rsidRPr="008373D2">
              <w:rPr>
                <w:rFonts w:cstheme="minorHAnsi"/>
                <w:b/>
              </w:rPr>
              <w:t>Cassiar</w:t>
            </w:r>
            <w:proofErr w:type="spellEnd"/>
          </w:p>
        </w:tc>
        <w:tc>
          <w:tcPr>
            <w:tcW w:w="1055" w:type="pct"/>
            <w:shd w:val="pct10" w:color="auto" w:fill="auto"/>
          </w:tcPr>
          <w:p w14:paraId="513A1CF8" w14:textId="77777777" w:rsidR="0060614A" w:rsidRPr="008373D2" w:rsidRDefault="0060614A" w:rsidP="0060614A">
            <w:pPr>
              <w:spacing w:after="0"/>
              <w:rPr>
                <w:rFonts w:cstheme="minorHAnsi"/>
                <w:b/>
              </w:rPr>
            </w:pPr>
            <w:r w:rsidRPr="008373D2">
              <w:rPr>
                <w:rFonts w:cstheme="minorHAnsi"/>
                <w:b/>
              </w:rPr>
              <w:t>Comments</w:t>
            </w:r>
          </w:p>
        </w:tc>
      </w:tr>
      <w:tr w:rsidR="0060614A" w:rsidRPr="008373D2" w14:paraId="036B11ED" w14:textId="77777777" w:rsidTr="0060614A">
        <w:tc>
          <w:tcPr>
            <w:tcW w:w="1168" w:type="pct"/>
            <w:tcBorders>
              <w:bottom w:val="single" w:sz="4" w:space="0" w:color="auto"/>
            </w:tcBorders>
            <w:shd w:val="clear" w:color="auto" w:fill="auto"/>
          </w:tcPr>
          <w:p w14:paraId="7BA383C6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Mountain Pine Beetle</w:t>
            </w:r>
          </w:p>
        </w:tc>
        <w:tc>
          <w:tcPr>
            <w:tcW w:w="923" w:type="pct"/>
            <w:tcBorders>
              <w:bottom w:val="single" w:sz="4" w:space="0" w:color="auto"/>
            </w:tcBorders>
          </w:tcPr>
          <w:p w14:paraId="4B034D8C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Very High</w:t>
            </w:r>
          </w:p>
          <w:p w14:paraId="58C2CF32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  <w:tc>
          <w:tcPr>
            <w:tcW w:w="934" w:type="pct"/>
            <w:tcBorders>
              <w:bottom w:val="single" w:sz="4" w:space="0" w:color="auto"/>
            </w:tcBorders>
          </w:tcPr>
          <w:p w14:paraId="44939B1D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Medium</w:t>
            </w:r>
          </w:p>
          <w:p w14:paraId="6DB27B3A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  <w:tc>
          <w:tcPr>
            <w:tcW w:w="919" w:type="pct"/>
            <w:tcBorders>
              <w:bottom w:val="single" w:sz="4" w:space="0" w:color="auto"/>
            </w:tcBorders>
          </w:tcPr>
          <w:p w14:paraId="732E5C26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Very High</w:t>
            </w:r>
          </w:p>
        </w:tc>
        <w:tc>
          <w:tcPr>
            <w:tcW w:w="1055" w:type="pct"/>
            <w:tcBorders>
              <w:bottom w:val="single" w:sz="4" w:space="0" w:color="auto"/>
            </w:tcBorders>
          </w:tcPr>
          <w:p w14:paraId="54921637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Incidence has slowed.  Impact is severe.</w:t>
            </w:r>
          </w:p>
        </w:tc>
      </w:tr>
      <w:tr w:rsidR="0060614A" w:rsidRPr="008373D2" w14:paraId="794B655F" w14:textId="77777777" w:rsidTr="0060614A">
        <w:tc>
          <w:tcPr>
            <w:tcW w:w="1168" w:type="pct"/>
            <w:shd w:val="clear" w:color="auto" w:fill="auto"/>
          </w:tcPr>
          <w:p w14:paraId="3D9B71B0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Spruce Bark Beetle</w:t>
            </w:r>
          </w:p>
        </w:tc>
        <w:tc>
          <w:tcPr>
            <w:tcW w:w="923" w:type="pct"/>
            <w:shd w:val="clear" w:color="auto" w:fill="auto"/>
          </w:tcPr>
          <w:p w14:paraId="0F653672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Very High</w:t>
            </w:r>
          </w:p>
          <w:p w14:paraId="38E66E29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  <w:tc>
          <w:tcPr>
            <w:tcW w:w="934" w:type="pct"/>
            <w:shd w:val="clear" w:color="auto" w:fill="auto"/>
          </w:tcPr>
          <w:p w14:paraId="7B1CDDF4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High</w:t>
            </w:r>
          </w:p>
        </w:tc>
        <w:tc>
          <w:tcPr>
            <w:tcW w:w="919" w:type="pct"/>
            <w:shd w:val="clear" w:color="auto" w:fill="auto"/>
          </w:tcPr>
          <w:p w14:paraId="1D7BC949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High</w:t>
            </w:r>
          </w:p>
        </w:tc>
        <w:tc>
          <w:tcPr>
            <w:tcW w:w="1055" w:type="pct"/>
            <w:shd w:val="clear" w:color="auto" w:fill="auto"/>
          </w:tcPr>
          <w:p w14:paraId="30E5C1DF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Incidence is increasing.</w:t>
            </w:r>
          </w:p>
        </w:tc>
      </w:tr>
      <w:tr w:rsidR="0060614A" w:rsidRPr="008373D2" w14:paraId="77987C94" w14:textId="77777777" w:rsidTr="0060614A">
        <w:tc>
          <w:tcPr>
            <w:tcW w:w="1168" w:type="pct"/>
            <w:shd w:val="clear" w:color="auto" w:fill="auto"/>
          </w:tcPr>
          <w:p w14:paraId="5C7CD3CA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Western Balsam Bark Beetle</w:t>
            </w:r>
          </w:p>
        </w:tc>
        <w:tc>
          <w:tcPr>
            <w:tcW w:w="923" w:type="pct"/>
            <w:shd w:val="clear" w:color="auto" w:fill="auto"/>
          </w:tcPr>
          <w:p w14:paraId="3BD5C3F9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Very High</w:t>
            </w:r>
          </w:p>
          <w:p w14:paraId="12CC0E43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  <w:tc>
          <w:tcPr>
            <w:tcW w:w="934" w:type="pct"/>
            <w:shd w:val="clear" w:color="auto" w:fill="auto"/>
          </w:tcPr>
          <w:p w14:paraId="394BDBE9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High</w:t>
            </w:r>
          </w:p>
        </w:tc>
        <w:tc>
          <w:tcPr>
            <w:tcW w:w="919" w:type="pct"/>
            <w:shd w:val="clear" w:color="auto" w:fill="auto"/>
          </w:tcPr>
          <w:p w14:paraId="2E403CA2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High</w:t>
            </w:r>
          </w:p>
        </w:tc>
        <w:tc>
          <w:tcPr>
            <w:tcW w:w="1055" w:type="pct"/>
            <w:shd w:val="clear" w:color="auto" w:fill="auto"/>
          </w:tcPr>
          <w:p w14:paraId="7162D529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Increasing, severe timber quality issue</w:t>
            </w:r>
          </w:p>
        </w:tc>
      </w:tr>
      <w:tr w:rsidR="0060614A" w:rsidRPr="008373D2" w14:paraId="54FEF470" w14:textId="77777777" w:rsidTr="0060614A">
        <w:tc>
          <w:tcPr>
            <w:tcW w:w="1168" w:type="pct"/>
            <w:shd w:val="clear" w:color="auto" w:fill="auto"/>
          </w:tcPr>
          <w:p w14:paraId="2FF02F2E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Aspen Pest Complex (Venturia, Leaf Miner, Tortrix)</w:t>
            </w:r>
          </w:p>
        </w:tc>
        <w:tc>
          <w:tcPr>
            <w:tcW w:w="923" w:type="pct"/>
            <w:shd w:val="clear" w:color="auto" w:fill="auto"/>
          </w:tcPr>
          <w:p w14:paraId="2C4EC377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Medium</w:t>
            </w:r>
          </w:p>
        </w:tc>
        <w:tc>
          <w:tcPr>
            <w:tcW w:w="934" w:type="pct"/>
            <w:shd w:val="clear" w:color="auto" w:fill="auto"/>
          </w:tcPr>
          <w:p w14:paraId="64AD7835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Medium</w:t>
            </w:r>
          </w:p>
        </w:tc>
        <w:tc>
          <w:tcPr>
            <w:tcW w:w="919" w:type="pct"/>
            <w:shd w:val="clear" w:color="auto" w:fill="auto"/>
          </w:tcPr>
          <w:p w14:paraId="6DE96A22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Medium</w:t>
            </w:r>
          </w:p>
        </w:tc>
        <w:tc>
          <w:tcPr>
            <w:tcW w:w="1055" w:type="pct"/>
            <w:shd w:val="clear" w:color="auto" w:fill="auto"/>
          </w:tcPr>
          <w:p w14:paraId="2E99953C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Increasing</w:t>
            </w:r>
          </w:p>
        </w:tc>
      </w:tr>
      <w:tr w:rsidR="0060614A" w:rsidRPr="008373D2" w14:paraId="46E2B784" w14:textId="77777777" w:rsidTr="0060614A">
        <w:tc>
          <w:tcPr>
            <w:tcW w:w="1168" w:type="pct"/>
            <w:shd w:val="clear" w:color="auto" w:fill="auto"/>
          </w:tcPr>
          <w:p w14:paraId="53F45E21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Stem Decay</w:t>
            </w:r>
          </w:p>
        </w:tc>
        <w:tc>
          <w:tcPr>
            <w:tcW w:w="923" w:type="pct"/>
            <w:shd w:val="clear" w:color="auto" w:fill="auto"/>
          </w:tcPr>
          <w:p w14:paraId="60CBF1FA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Low</w:t>
            </w:r>
          </w:p>
        </w:tc>
        <w:tc>
          <w:tcPr>
            <w:tcW w:w="934" w:type="pct"/>
            <w:shd w:val="clear" w:color="auto" w:fill="auto"/>
          </w:tcPr>
          <w:p w14:paraId="0B0EE36F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Medium</w:t>
            </w:r>
          </w:p>
        </w:tc>
        <w:tc>
          <w:tcPr>
            <w:tcW w:w="919" w:type="pct"/>
            <w:shd w:val="clear" w:color="auto" w:fill="auto"/>
          </w:tcPr>
          <w:p w14:paraId="5537C41B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Low</w:t>
            </w:r>
          </w:p>
        </w:tc>
        <w:tc>
          <w:tcPr>
            <w:tcW w:w="1055" w:type="pct"/>
            <w:shd w:val="clear" w:color="auto" w:fill="auto"/>
          </w:tcPr>
          <w:p w14:paraId="576B3525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</w:tr>
      <w:tr w:rsidR="0060614A" w:rsidRPr="008373D2" w14:paraId="558D653C" w14:textId="77777777" w:rsidTr="0060614A">
        <w:trPr>
          <w:trHeight w:val="186"/>
        </w:trPr>
        <w:tc>
          <w:tcPr>
            <w:tcW w:w="1168" w:type="pct"/>
            <w:shd w:val="clear" w:color="auto" w:fill="auto"/>
          </w:tcPr>
          <w:p w14:paraId="02A70C16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  <w:tc>
          <w:tcPr>
            <w:tcW w:w="923" w:type="pct"/>
            <w:shd w:val="clear" w:color="auto" w:fill="auto"/>
          </w:tcPr>
          <w:p w14:paraId="5D876642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  <w:tc>
          <w:tcPr>
            <w:tcW w:w="934" w:type="pct"/>
            <w:shd w:val="clear" w:color="auto" w:fill="auto"/>
          </w:tcPr>
          <w:p w14:paraId="2E6AC9A5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  <w:tc>
          <w:tcPr>
            <w:tcW w:w="919" w:type="pct"/>
            <w:shd w:val="clear" w:color="auto" w:fill="auto"/>
          </w:tcPr>
          <w:p w14:paraId="51C69D5A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  <w:tc>
          <w:tcPr>
            <w:tcW w:w="1055" w:type="pct"/>
            <w:shd w:val="clear" w:color="auto" w:fill="auto"/>
          </w:tcPr>
          <w:p w14:paraId="4B8F5A70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</w:tr>
      <w:tr w:rsidR="0060614A" w:rsidRPr="008373D2" w14:paraId="10845BE0" w14:textId="77777777" w:rsidTr="0060614A">
        <w:tc>
          <w:tcPr>
            <w:tcW w:w="1168" w:type="pct"/>
            <w:tcBorders>
              <w:bottom w:val="single" w:sz="4" w:space="0" w:color="auto"/>
            </w:tcBorders>
            <w:shd w:val="pct10" w:color="auto" w:fill="auto"/>
          </w:tcPr>
          <w:p w14:paraId="2C7193E0" w14:textId="77777777" w:rsidR="0060614A" w:rsidRPr="008373D2" w:rsidRDefault="0060614A" w:rsidP="0060614A">
            <w:pPr>
              <w:spacing w:after="0"/>
              <w:rPr>
                <w:rFonts w:cstheme="minorHAnsi"/>
                <w:b/>
              </w:rPr>
            </w:pPr>
            <w:r w:rsidRPr="008373D2">
              <w:rPr>
                <w:rFonts w:cstheme="minorHAnsi"/>
                <w:b/>
              </w:rPr>
              <w:t>Pests of Young Stands (primarily)</w:t>
            </w:r>
          </w:p>
        </w:tc>
        <w:tc>
          <w:tcPr>
            <w:tcW w:w="923" w:type="pct"/>
            <w:tcBorders>
              <w:bottom w:val="single" w:sz="4" w:space="0" w:color="auto"/>
            </w:tcBorders>
            <w:shd w:val="pct10" w:color="auto" w:fill="auto"/>
          </w:tcPr>
          <w:p w14:paraId="1C42D37E" w14:textId="77777777" w:rsidR="0060614A" w:rsidRPr="008373D2" w:rsidRDefault="0060614A" w:rsidP="0060614A">
            <w:pPr>
              <w:spacing w:after="0"/>
              <w:rPr>
                <w:rFonts w:cstheme="minorHAnsi"/>
                <w:b/>
              </w:rPr>
            </w:pPr>
            <w:proofErr w:type="spellStart"/>
            <w:r w:rsidRPr="008373D2">
              <w:rPr>
                <w:rFonts w:cstheme="minorHAnsi"/>
                <w:b/>
              </w:rPr>
              <w:t>Bulkley</w:t>
            </w:r>
            <w:proofErr w:type="spellEnd"/>
            <w:r w:rsidRPr="008373D2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934" w:type="pct"/>
            <w:tcBorders>
              <w:bottom w:val="single" w:sz="4" w:space="0" w:color="auto"/>
            </w:tcBorders>
            <w:shd w:val="pct10" w:color="auto" w:fill="auto"/>
          </w:tcPr>
          <w:p w14:paraId="4AB83774" w14:textId="77777777" w:rsidR="0060614A" w:rsidRPr="008373D2" w:rsidRDefault="0060614A" w:rsidP="0060614A">
            <w:pPr>
              <w:spacing w:after="0"/>
              <w:rPr>
                <w:rFonts w:cstheme="minorHAnsi"/>
                <w:b/>
              </w:rPr>
            </w:pPr>
            <w:r w:rsidRPr="008373D2">
              <w:rPr>
                <w:rFonts w:cstheme="minorHAnsi"/>
                <w:b/>
              </w:rPr>
              <w:t>Kispiox</w:t>
            </w:r>
          </w:p>
        </w:tc>
        <w:tc>
          <w:tcPr>
            <w:tcW w:w="919" w:type="pct"/>
            <w:tcBorders>
              <w:bottom w:val="single" w:sz="4" w:space="0" w:color="auto"/>
            </w:tcBorders>
            <w:shd w:val="pct10" w:color="auto" w:fill="auto"/>
          </w:tcPr>
          <w:p w14:paraId="18343D34" w14:textId="77777777" w:rsidR="0060614A" w:rsidRPr="008373D2" w:rsidRDefault="0060614A" w:rsidP="0060614A">
            <w:pPr>
              <w:spacing w:after="0"/>
              <w:rPr>
                <w:rFonts w:cstheme="minorHAnsi"/>
                <w:b/>
              </w:rPr>
            </w:pPr>
            <w:proofErr w:type="spellStart"/>
            <w:r w:rsidRPr="008373D2">
              <w:rPr>
                <w:rFonts w:cstheme="minorHAnsi"/>
                <w:b/>
              </w:rPr>
              <w:t>Cassiar</w:t>
            </w:r>
            <w:proofErr w:type="spellEnd"/>
          </w:p>
        </w:tc>
        <w:tc>
          <w:tcPr>
            <w:tcW w:w="1055" w:type="pct"/>
            <w:tcBorders>
              <w:bottom w:val="single" w:sz="4" w:space="0" w:color="auto"/>
            </w:tcBorders>
            <w:shd w:val="pct10" w:color="auto" w:fill="auto"/>
          </w:tcPr>
          <w:p w14:paraId="271CA220" w14:textId="77777777" w:rsidR="0060614A" w:rsidRPr="008373D2" w:rsidRDefault="0060614A" w:rsidP="0060614A">
            <w:pPr>
              <w:spacing w:after="0"/>
              <w:rPr>
                <w:rFonts w:cstheme="minorHAnsi"/>
                <w:b/>
              </w:rPr>
            </w:pPr>
            <w:r w:rsidRPr="008373D2">
              <w:rPr>
                <w:rFonts w:cstheme="minorHAnsi"/>
                <w:b/>
              </w:rPr>
              <w:t>Comments</w:t>
            </w:r>
          </w:p>
        </w:tc>
      </w:tr>
      <w:tr w:rsidR="0060614A" w:rsidRPr="008373D2" w14:paraId="0BED0B65" w14:textId="77777777" w:rsidTr="0060614A">
        <w:tc>
          <w:tcPr>
            <w:tcW w:w="1168" w:type="pct"/>
            <w:shd w:val="clear" w:color="auto" w:fill="auto"/>
          </w:tcPr>
          <w:p w14:paraId="40C56755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proofErr w:type="spellStart"/>
            <w:r w:rsidRPr="008373D2">
              <w:rPr>
                <w:rFonts w:cstheme="minorHAnsi"/>
              </w:rPr>
              <w:t>Dothistroma</w:t>
            </w:r>
            <w:proofErr w:type="spellEnd"/>
            <w:r w:rsidRPr="008373D2">
              <w:rPr>
                <w:rFonts w:cstheme="minorHAnsi"/>
              </w:rPr>
              <w:t xml:space="preserve"> Needle Blight</w:t>
            </w:r>
          </w:p>
        </w:tc>
        <w:tc>
          <w:tcPr>
            <w:tcW w:w="923" w:type="pct"/>
            <w:shd w:val="clear" w:color="auto" w:fill="auto"/>
          </w:tcPr>
          <w:p w14:paraId="701A023D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Very High</w:t>
            </w:r>
          </w:p>
        </w:tc>
        <w:tc>
          <w:tcPr>
            <w:tcW w:w="934" w:type="pct"/>
            <w:shd w:val="clear" w:color="auto" w:fill="auto"/>
          </w:tcPr>
          <w:p w14:paraId="30D4E09D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Very High</w:t>
            </w:r>
          </w:p>
        </w:tc>
        <w:tc>
          <w:tcPr>
            <w:tcW w:w="919" w:type="pct"/>
            <w:shd w:val="clear" w:color="auto" w:fill="auto"/>
          </w:tcPr>
          <w:p w14:paraId="71B9A3A6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High</w:t>
            </w:r>
          </w:p>
        </w:tc>
        <w:tc>
          <w:tcPr>
            <w:tcW w:w="1055" w:type="pct"/>
            <w:shd w:val="clear" w:color="auto" w:fill="auto"/>
          </w:tcPr>
          <w:p w14:paraId="79C8157B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</w:tr>
      <w:tr w:rsidR="0060614A" w:rsidRPr="008373D2" w14:paraId="075A3F0E" w14:textId="77777777" w:rsidTr="0060614A">
        <w:tc>
          <w:tcPr>
            <w:tcW w:w="1168" w:type="pct"/>
            <w:shd w:val="clear" w:color="auto" w:fill="auto"/>
          </w:tcPr>
          <w:p w14:paraId="1FDAD0F9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Abiotic</w:t>
            </w:r>
          </w:p>
        </w:tc>
        <w:tc>
          <w:tcPr>
            <w:tcW w:w="923" w:type="pct"/>
            <w:shd w:val="clear" w:color="auto" w:fill="auto"/>
          </w:tcPr>
          <w:p w14:paraId="288FAB89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High</w:t>
            </w:r>
          </w:p>
        </w:tc>
        <w:tc>
          <w:tcPr>
            <w:tcW w:w="934" w:type="pct"/>
            <w:shd w:val="clear" w:color="auto" w:fill="auto"/>
          </w:tcPr>
          <w:p w14:paraId="2AB480C3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Low</w:t>
            </w:r>
          </w:p>
        </w:tc>
        <w:tc>
          <w:tcPr>
            <w:tcW w:w="919" w:type="pct"/>
            <w:shd w:val="clear" w:color="auto" w:fill="auto"/>
          </w:tcPr>
          <w:p w14:paraId="69BC7215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High</w:t>
            </w:r>
          </w:p>
        </w:tc>
        <w:tc>
          <w:tcPr>
            <w:tcW w:w="1055" w:type="pct"/>
            <w:shd w:val="clear" w:color="auto" w:fill="auto"/>
          </w:tcPr>
          <w:p w14:paraId="7D718723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</w:tr>
      <w:tr w:rsidR="0060614A" w:rsidRPr="008373D2" w14:paraId="44D5DFB0" w14:textId="77777777" w:rsidTr="0060614A">
        <w:tc>
          <w:tcPr>
            <w:tcW w:w="1168" w:type="pct"/>
            <w:shd w:val="clear" w:color="auto" w:fill="auto"/>
          </w:tcPr>
          <w:p w14:paraId="2C31C0F2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proofErr w:type="spellStart"/>
            <w:r w:rsidRPr="008373D2">
              <w:rPr>
                <w:rFonts w:cstheme="minorHAnsi"/>
              </w:rPr>
              <w:t>Tomentosus</w:t>
            </w:r>
            <w:proofErr w:type="spellEnd"/>
            <w:r w:rsidRPr="008373D2">
              <w:rPr>
                <w:rFonts w:cstheme="minorHAnsi"/>
              </w:rPr>
              <w:t xml:space="preserve"> root disease</w:t>
            </w:r>
          </w:p>
        </w:tc>
        <w:tc>
          <w:tcPr>
            <w:tcW w:w="923" w:type="pct"/>
            <w:shd w:val="clear" w:color="auto" w:fill="auto"/>
          </w:tcPr>
          <w:p w14:paraId="0BC3DAFC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Medium</w:t>
            </w:r>
          </w:p>
        </w:tc>
        <w:tc>
          <w:tcPr>
            <w:tcW w:w="934" w:type="pct"/>
            <w:shd w:val="clear" w:color="auto" w:fill="auto"/>
          </w:tcPr>
          <w:p w14:paraId="73B4AB91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High</w:t>
            </w:r>
          </w:p>
        </w:tc>
        <w:tc>
          <w:tcPr>
            <w:tcW w:w="919" w:type="pct"/>
            <w:shd w:val="clear" w:color="auto" w:fill="auto"/>
          </w:tcPr>
          <w:p w14:paraId="7526D874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Medium</w:t>
            </w:r>
          </w:p>
        </w:tc>
        <w:tc>
          <w:tcPr>
            <w:tcW w:w="1055" w:type="pct"/>
            <w:shd w:val="clear" w:color="auto" w:fill="auto"/>
          </w:tcPr>
          <w:p w14:paraId="6E4AC0DD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</w:tr>
      <w:tr w:rsidR="0060614A" w:rsidRPr="008373D2" w14:paraId="561E97D4" w14:textId="77777777" w:rsidTr="0060614A">
        <w:tc>
          <w:tcPr>
            <w:tcW w:w="1168" w:type="pct"/>
            <w:shd w:val="clear" w:color="auto" w:fill="auto"/>
          </w:tcPr>
          <w:p w14:paraId="5BF33116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Hard Pine Stem Rusts</w:t>
            </w:r>
          </w:p>
        </w:tc>
        <w:tc>
          <w:tcPr>
            <w:tcW w:w="923" w:type="pct"/>
            <w:shd w:val="clear" w:color="auto" w:fill="auto"/>
          </w:tcPr>
          <w:p w14:paraId="1BAF0424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Medium</w:t>
            </w:r>
          </w:p>
        </w:tc>
        <w:tc>
          <w:tcPr>
            <w:tcW w:w="934" w:type="pct"/>
            <w:shd w:val="clear" w:color="auto" w:fill="auto"/>
          </w:tcPr>
          <w:p w14:paraId="243EA92E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Low</w:t>
            </w:r>
          </w:p>
        </w:tc>
        <w:tc>
          <w:tcPr>
            <w:tcW w:w="919" w:type="pct"/>
            <w:shd w:val="clear" w:color="auto" w:fill="auto"/>
          </w:tcPr>
          <w:p w14:paraId="12ED03DC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Medium</w:t>
            </w:r>
          </w:p>
        </w:tc>
        <w:tc>
          <w:tcPr>
            <w:tcW w:w="1055" w:type="pct"/>
            <w:shd w:val="clear" w:color="auto" w:fill="auto"/>
          </w:tcPr>
          <w:p w14:paraId="29B9C09A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</w:tr>
      <w:tr w:rsidR="0060614A" w:rsidRPr="008373D2" w14:paraId="06F8CD83" w14:textId="77777777" w:rsidTr="0060614A">
        <w:tc>
          <w:tcPr>
            <w:tcW w:w="1168" w:type="pct"/>
            <w:shd w:val="clear" w:color="auto" w:fill="auto"/>
          </w:tcPr>
          <w:p w14:paraId="6EB38F95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Mammal Damage</w:t>
            </w:r>
          </w:p>
        </w:tc>
        <w:tc>
          <w:tcPr>
            <w:tcW w:w="923" w:type="pct"/>
            <w:shd w:val="clear" w:color="auto" w:fill="auto"/>
          </w:tcPr>
          <w:p w14:paraId="799832B9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Medium</w:t>
            </w:r>
          </w:p>
        </w:tc>
        <w:tc>
          <w:tcPr>
            <w:tcW w:w="934" w:type="pct"/>
            <w:shd w:val="clear" w:color="auto" w:fill="auto"/>
          </w:tcPr>
          <w:p w14:paraId="5EDEDD1D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Medium</w:t>
            </w:r>
          </w:p>
        </w:tc>
        <w:tc>
          <w:tcPr>
            <w:tcW w:w="919" w:type="pct"/>
            <w:shd w:val="clear" w:color="auto" w:fill="auto"/>
          </w:tcPr>
          <w:p w14:paraId="26D58FC2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Medium</w:t>
            </w:r>
          </w:p>
        </w:tc>
        <w:tc>
          <w:tcPr>
            <w:tcW w:w="1055" w:type="pct"/>
            <w:shd w:val="clear" w:color="auto" w:fill="auto"/>
          </w:tcPr>
          <w:p w14:paraId="69F8C05E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</w:tr>
      <w:tr w:rsidR="0060614A" w:rsidRPr="008373D2" w14:paraId="617A84CF" w14:textId="77777777" w:rsidTr="0060614A">
        <w:tc>
          <w:tcPr>
            <w:tcW w:w="1168" w:type="pct"/>
            <w:shd w:val="clear" w:color="auto" w:fill="auto"/>
          </w:tcPr>
          <w:p w14:paraId="11F0DBA1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Warren Root Collar Weevil</w:t>
            </w:r>
          </w:p>
        </w:tc>
        <w:tc>
          <w:tcPr>
            <w:tcW w:w="923" w:type="pct"/>
            <w:shd w:val="clear" w:color="auto" w:fill="auto"/>
          </w:tcPr>
          <w:p w14:paraId="60267C70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Low</w:t>
            </w:r>
          </w:p>
        </w:tc>
        <w:tc>
          <w:tcPr>
            <w:tcW w:w="934" w:type="pct"/>
            <w:shd w:val="clear" w:color="auto" w:fill="auto"/>
          </w:tcPr>
          <w:p w14:paraId="3F80C36F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Low</w:t>
            </w:r>
          </w:p>
        </w:tc>
        <w:tc>
          <w:tcPr>
            <w:tcW w:w="919" w:type="pct"/>
            <w:shd w:val="clear" w:color="auto" w:fill="auto"/>
          </w:tcPr>
          <w:p w14:paraId="49D63EA2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Low</w:t>
            </w:r>
          </w:p>
        </w:tc>
        <w:tc>
          <w:tcPr>
            <w:tcW w:w="1055" w:type="pct"/>
            <w:shd w:val="clear" w:color="auto" w:fill="auto"/>
          </w:tcPr>
          <w:p w14:paraId="3B2DA75E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</w:tr>
      <w:tr w:rsidR="0060614A" w:rsidRPr="008373D2" w14:paraId="202C8D63" w14:textId="77777777" w:rsidTr="0060614A">
        <w:tc>
          <w:tcPr>
            <w:tcW w:w="1168" w:type="pct"/>
            <w:shd w:val="clear" w:color="auto" w:fill="auto"/>
          </w:tcPr>
          <w:p w14:paraId="3445D3DD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Spruce Weevil</w:t>
            </w:r>
          </w:p>
        </w:tc>
        <w:tc>
          <w:tcPr>
            <w:tcW w:w="923" w:type="pct"/>
            <w:shd w:val="clear" w:color="auto" w:fill="auto"/>
          </w:tcPr>
          <w:p w14:paraId="75DD96E1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Low</w:t>
            </w:r>
          </w:p>
        </w:tc>
        <w:tc>
          <w:tcPr>
            <w:tcW w:w="934" w:type="pct"/>
            <w:shd w:val="clear" w:color="auto" w:fill="auto"/>
          </w:tcPr>
          <w:p w14:paraId="50F22E86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Low</w:t>
            </w:r>
          </w:p>
        </w:tc>
        <w:tc>
          <w:tcPr>
            <w:tcW w:w="919" w:type="pct"/>
            <w:shd w:val="clear" w:color="auto" w:fill="auto"/>
          </w:tcPr>
          <w:p w14:paraId="75EF9D06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Low</w:t>
            </w:r>
          </w:p>
        </w:tc>
        <w:tc>
          <w:tcPr>
            <w:tcW w:w="1055" w:type="pct"/>
            <w:shd w:val="clear" w:color="auto" w:fill="auto"/>
          </w:tcPr>
          <w:p w14:paraId="0467E0ED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</w:tr>
      <w:tr w:rsidR="0060614A" w:rsidRPr="008373D2" w14:paraId="0BAE3099" w14:textId="77777777" w:rsidTr="0060614A">
        <w:tc>
          <w:tcPr>
            <w:tcW w:w="1168" w:type="pct"/>
            <w:shd w:val="clear" w:color="auto" w:fill="auto"/>
          </w:tcPr>
          <w:p w14:paraId="6838C5A9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Various Insect Defoliators</w:t>
            </w:r>
          </w:p>
        </w:tc>
        <w:tc>
          <w:tcPr>
            <w:tcW w:w="923" w:type="pct"/>
            <w:shd w:val="clear" w:color="auto" w:fill="auto"/>
          </w:tcPr>
          <w:p w14:paraId="6503D529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Low</w:t>
            </w:r>
          </w:p>
        </w:tc>
        <w:tc>
          <w:tcPr>
            <w:tcW w:w="934" w:type="pct"/>
            <w:shd w:val="clear" w:color="auto" w:fill="auto"/>
          </w:tcPr>
          <w:p w14:paraId="5F156DE5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Low</w:t>
            </w:r>
          </w:p>
        </w:tc>
        <w:tc>
          <w:tcPr>
            <w:tcW w:w="919" w:type="pct"/>
            <w:shd w:val="clear" w:color="auto" w:fill="auto"/>
          </w:tcPr>
          <w:p w14:paraId="5425C886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Low</w:t>
            </w:r>
          </w:p>
        </w:tc>
        <w:tc>
          <w:tcPr>
            <w:tcW w:w="1055" w:type="pct"/>
            <w:shd w:val="clear" w:color="auto" w:fill="auto"/>
          </w:tcPr>
          <w:p w14:paraId="488AB0D1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</w:tr>
      <w:tr w:rsidR="0060614A" w:rsidRPr="008373D2" w14:paraId="0BBFA954" w14:textId="77777777" w:rsidTr="0060614A">
        <w:tc>
          <w:tcPr>
            <w:tcW w:w="1168" w:type="pct"/>
            <w:shd w:val="clear" w:color="auto" w:fill="auto"/>
          </w:tcPr>
          <w:p w14:paraId="348B1BEC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Other Foliar Diseases</w:t>
            </w:r>
          </w:p>
        </w:tc>
        <w:tc>
          <w:tcPr>
            <w:tcW w:w="923" w:type="pct"/>
            <w:shd w:val="clear" w:color="auto" w:fill="auto"/>
          </w:tcPr>
          <w:p w14:paraId="57BB0B5E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Low</w:t>
            </w:r>
          </w:p>
        </w:tc>
        <w:tc>
          <w:tcPr>
            <w:tcW w:w="934" w:type="pct"/>
            <w:shd w:val="clear" w:color="auto" w:fill="auto"/>
          </w:tcPr>
          <w:p w14:paraId="3DAFFECC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Low</w:t>
            </w:r>
          </w:p>
        </w:tc>
        <w:tc>
          <w:tcPr>
            <w:tcW w:w="919" w:type="pct"/>
            <w:shd w:val="clear" w:color="auto" w:fill="auto"/>
          </w:tcPr>
          <w:p w14:paraId="23CEB64C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Low</w:t>
            </w:r>
          </w:p>
        </w:tc>
        <w:tc>
          <w:tcPr>
            <w:tcW w:w="1055" w:type="pct"/>
            <w:shd w:val="clear" w:color="auto" w:fill="auto"/>
          </w:tcPr>
          <w:p w14:paraId="4C344173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</w:tr>
      <w:tr w:rsidR="0060614A" w:rsidRPr="008373D2" w14:paraId="28B4C686" w14:textId="77777777" w:rsidTr="0060614A">
        <w:tc>
          <w:tcPr>
            <w:tcW w:w="1168" w:type="pct"/>
            <w:shd w:val="clear" w:color="auto" w:fill="auto"/>
          </w:tcPr>
          <w:p w14:paraId="52CFB91B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proofErr w:type="spellStart"/>
            <w:r w:rsidRPr="008373D2">
              <w:rPr>
                <w:rFonts w:cstheme="minorHAnsi"/>
              </w:rPr>
              <w:t>Rhizina</w:t>
            </w:r>
            <w:proofErr w:type="spellEnd"/>
            <w:r w:rsidRPr="008373D2">
              <w:rPr>
                <w:rFonts w:cstheme="minorHAnsi"/>
              </w:rPr>
              <w:t xml:space="preserve"> Root Disease</w:t>
            </w:r>
          </w:p>
        </w:tc>
        <w:tc>
          <w:tcPr>
            <w:tcW w:w="923" w:type="pct"/>
            <w:shd w:val="clear" w:color="auto" w:fill="auto"/>
          </w:tcPr>
          <w:p w14:paraId="05FD267D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Very Low</w:t>
            </w:r>
          </w:p>
        </w:tc>
        <w:tc>
          <w:tcPr>
            <w:tcW w:w="934" w:type="pct"/>
            <w:shd w:val="clear" w:color="auto" w:fill="auto"/>
          </w:tcPr>
          <w:p w14:paraId="5BBA4F8B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Low</w:t>
            </w:r>
          </w:p>
        </w:tc>
        <w:tc>
          <w:tcPr>
            <w:tcW w:w="919" w:type="pct"/>
            <w:shd w:val="clear" w:color="auto" w:fill="auto"/>
          </w:tcPr>
          <w:p w14:paraId="158A61F0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Very Low</w:t>
            </w:r>
          </w:p>
        </w:tc>
        <w:tc>
          <w:tcPr>
            <w:tcW w:w="1055" w:type="pct"/>
            <w:shd w:val="clear" w:color="auto" w:fill="auto"/>
          </w:tcPr>
          <w:p w14:paraId="78DBF0E0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</w:tr>
      <w:tr w:rsidR="0060614A" w:rsidRPr="008373D2" w14:paraId="76AC66B0" w14:textId="77777777" w:rsidTr="0060614A">
        <w:tc>
          <w:tcPr>
            <w:tcW w:w="1168" w:type="pct"/>
            <w:shd w:val="clear" w:color="auto" w:fill="auto"/>
          </w:tcPr>
          <w:p w14:paraId="3A30D3FA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Northern Pitch Twig Moth</w:t>
            </w:r>
          </w:p>
        </w:tc>
        <w:tc>
          <w:tcPr>
            <w:tcW w:w="923" w:type="pct"/>
            <w:shd w:val="clear" w:color="auto" w:fill="auto"/>
          </w:tcPr>
          <w:p w14:paraId="7E40FABA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  <w:tc>
          <w:tcPr>
            <w:tcW w:w="934" w:type="pct"/>
            <w:shd w:val="clear" w:color="auto" w:fill="auto"/>
          </w:tcPr>
          <w:p w14:paraId="1DDFBAC4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Low</w:t>
            </w:r>
          </w:p>
        </w:tc>
        <w:tc>
          <w:tcPr>
            <w:tcW w:w="919" w:type="pct"/>
            <w:shd w:val="clear" w:color="auto" w:fill="auto"/>
          </w:tcPr>
          <w:p w14:paraId="2B0CBB29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  <w:tc>
          <w:tcPr>
            <w:tcW w:w="1055" w:type="pct"/>
            <w:shd w:val="clear" w:color="auto" w:fill="auto"/>
          </w:tcPr>
          <w:p w14:paraId="2274D216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</w:tr>
      <w:tr w:rsidR="0060614A" w:rsidRPr="008373D2" w14:paraId="0B4F5114" w14:textId="77777777" w:rsidTr="0060614A">
        <w:tc>
          <w:tcPr>
            <w:tcW w:w="1168" w:type="pct"/>
            <w:shd w:val="clear" w:color="auto" w:fill="auto"/>
          </w:tcPr>
          <w:p w14:paraId="4EEC5FD4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Lodgepole Pine Dwarf Mistletoe</w:t>
            </w:r>
          </w:p>
        </w:tc>
        <w:tc>
          <w:tcPr>
            <w:tcW w:w="923" w:type="pct"/>
            <w:shd w:val="clear" w:color="auto" w:fill="auto"/>
          </w:tcPr>
          <w:p w14:paraId="5D252573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Very Low</w:t>
            </w:r>
          </w:p>
        </w:tc>
        <w:tc>
          <w:tcPr>
            <w:tcW w:w="934" w:type="pct"/>
            <w:shd w:val="clear" w:color="auto" w:fill="auto"/>
          </w:tcPr>
          <w:p w14:paraId="751A9A05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  <w:tc>
          <w:tcPr>
            <w:tcW w:w="919" w:type="pct"/>
            <w:shd w:val="clear" w:color="auto" w:fill="auto"/>
          </w:tcPr>
          <w:p w14:paraId="1893AB94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Very Low</w:t>
            </w:r>
          </w:p>
        </w:tc>
        <w:tc>
          <w:tcPr>
            <w:tcW w:w="1055" w:type="pct"/>
            <w:shd w:val="clear" w:color="auto" w:fill="auto"/>
          </w:tcPr>
          <w:p w14:paraId="742A06AF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</w:tr>
      <w:tr w:rsidR="0060614A" w:rsidRPr="008373D2" w14:paraId="22520C5C" w14:textId="77777777" w:rsidTr="0060614A">
        <w:tc>
          <w:tcPr>
            <w:tcW w:w="1168" w:type="pct"/>
            <w:shd w:val="clear" w:color="auto" w:fill="auto"/>
          </w:tcPr>
          <w:p w14:paraId="7CE61626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Pine Terminal Weevil</w:t>
            </w:r>
          </w:p>
        </w:tc>
        <w:tc>
          <w:tcPr>
            <w:tcW w:w="923" w:type="pct"/>
            <w:shd w:val="clear" w:color="auto" w:fill="auto"/>
          </w:tcPr>
          <w:p w14:paraId="21EC9E40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Very Low</w:t>
            </w:r>
          </w:p>
        </w:tc>
        <w:tc>
          <w:tcPr>
            <w:tcW w:w="934" w:type="pct"/>
            <w:shd w:val="clear" w:color="auto" w:fill="auto"/>
          </w:tcPr>
          <w:p w14:paraId="0D7FCD34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  <w:tc>
          <w:tcPr>
            <w:tcW w:w="919" w:type="pct"/>
            <w:shd w:val="clear" w:color="auto" w:fill="auto"/>
          </w:tcPr>
          <w:p w14:paraId="7AEFF018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Very Low</w:t>
            </w:r>
          </w:p>
        </w:tc>
        <w:tc>
          <w:tcPr>
            <w:tcW w:w="1055" w:type="pct"/>
            <w:shd w:val="clear" w:color="auto" w:fill="auto"/>
          </w:tcPr>
          <w:p w14:paraId="61DACF5D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</w:tr>
      <w:tr w:rsidR="0060614A" w:rsidRPr="008373D2" w14:paraId="593F3440" w14:textId="77777777" w:rsidTr="0060614A">
        <w:tc>
          <w:tcPr>
            <w:tcW w:w="1168" w:type="pct"/>
            <w:shd w:val="clear" w:color="auto" w:fill="auto"/>
          </w:tcPr>
          <w:p w14:paraId="40B0FCA4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Black Army Cutworm</w:t>
            </w:r>
          </w:p>
        </w:tc>
        <w:tc>
          <w:tcPr>
            <w:tcW w:w="923" w:type="pct"/>
            <w:shd w:val="clear" w:color="auto" w:fill="auto"/>
          </w:tcPr>
          <w:p w14:paraId="60D8E389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Very Low</w:t>
            </w:r>
          </w:p>
        </w:tc>
        <w:tc>
          <w:tcPr>
            <w:tcW w:w="934" w:type="pct"/>
            <w:shd w:val="clear" w:color="auto" w:fill="auto"/>
          </w:tcPr>
          <w:p w14:paraId="7B9DF54E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  <w:tc>
          <w:tcPr>
            <w:tcW w:w="919" w:type="pct"/>
            <w:shd w:val="clear" w:color="auto" w:fill="auto"/>
          </w:tcPr>
          <w:p w14:paraId="75D898CF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Very Low</w:t>
            </w:r>
          </w:p>
        </w:tc>
        <w:tc>
          <w:tcPr>
            <w:tcW w:w="1055" w:type="pct"/>
            <w:shd w:val="clear" w:color="auto" w:fill="auto"/>
          </w:tcPr>
          <w:p w14:paraId="116B378F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</w:tr>
      <w:tr w:rsidR="0060614A" w:rsidRPr="008373D2" w14:paraId="2E7D1002" w14:textId="77777777" w:rsidTr="0060614A">
        <w:tc>
          <w:tcPr>
            <w:tcW w:w="1168" w:type="pct"/>
            <w:shd w:val="clear" w:color="auto" w:fill="auto"/>
          </w:tcPr>
          <w:p w14:paraId="68C46A24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Ips</w:t>
            </w:r>
          </w:p>
        </w:tc>
        <w:tc>
          <w:tcPr>
            <w:tcW w:w="923" w:type="pct"/>
            <w:shd w:val="clear" w:color="auto" w:fill="auto"/>
          </w:tcPr>
          <w:p w14:paraId="5228E0B0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Very Low</w:t>
            </w:r>
          </w:p>
        </w:tc>
        <w:tc>
          <w:tcPr>
            <w:tcW w:w="934" w:type="pct"/>
            <w:shd w:val="clear" w:color="auto" w:fill="auto"/>
          </w:tcPr>
          <w:p w14:paraId="05409236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  <w:tc>
          <w:tcPr>
            <w:tcW w:w="919" w:type="pct"/>
            <w:shd w:val="clear" w:color="auto" w:fill="auto"/>
          </w:tcPr>
          <w:p w14:paraId="1935E608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Very Low</w:t>
            </w:r>
          </w:p>
        </w:tc>
        <w:tc>
          <w:tcPr>
            <w:tcW w:w="1055" w:type="pct"/>
            <w:shd w:val="clear" w:color="auto" w:fill="auto"/>
          </w:tcPr>
          <w:p w14:paraId="43C66E2A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</w:tr>
      <w:tr w:rsidR="0060614A" w:rsidRPr="008373D2" w14:paraId="340CE6D4" w14:textId="77777777" w:rsidTr="0060614A">
        <w:tc>
          <w:tcPr>
            <w:tcW w:w="1168" w:type="pct"/>
            <w:shd w:val="clear" w:color="auto" w:fill="auto"/>
          </w:tcPr>
          <w:p w14:paraId="0EDBF2E6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Hemlock Dwarf Mistletoe</w:t>
            </w:r>
          </w:p>
        </w:tc>
        <w:tc>
          <w:tcPr>
            <w:tcW w:w="923" w:type="pct"/>
            <w:shd w:val="clear" w:color="auto" w:fill="auto"/>
          </w:tcPr>
          <w:p w14:paraId="270210B0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  <w:tc>
          <w:tcPr>
            <w:tcW w:w="934" w:type="pct"/>
            <w:shd w:val="clear" w:color="auto" w:fill="auto"/>
          </w:tcPr>
          <w:p w14:paraId="1546ED15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Very Low</w:t>
            </w:r>
          </w:p>
        </w:tc>
        <w:tc>
          <w:tcPr>
            <w:tcW w:w="919" w:type="pct"/>
            <w:shd w:val="clear" w:color="auto" w:fill="auto"/>
          </w:tcPr>
          <w:p w14:paraId="5D01FA7F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  <w:tc>
          <w:tcPr>
            <w:tcW w:w="1055" w:type="pct"/>
            <w:shd w:val="clear" w:color="auto" w:fill="auto"/>
          </w:tcPr>
          <w:p w14:paraId="2FF3B8FF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</w:tr>
      <w:tr w:rsidR="0060614A" w:rsidRPr="008373D2" w14:paraId="2CE468C8" w14:textId="77777777" w:rsidTr="0060614A">
        <w:tc>
          <w:tcPr>
            <w:tcW w:w="1168" w:type="pct"/>
            <w:shd w:val="clear" w:color="auto" w:fill="auto"/>
          </w:tcPr>
          <w:p w14:paraId="6E0024D6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Eriophyid Mites</w:t>
            </w:r>
          </w:p>
        </w:tc>
        <w:tc>
          <w:tcPr>
            <w:tcW w:w="923" w:type="pct"/>
            <w:shd w:val="clear" w:color="auto" w:fill="auto"/>
          </w:tcPr>
          <w:p w14:paraId="16920D12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  <w:tc>
          <w:tcPr>
            <w:tcW w:w="934" w:type="pct"/>
            <w:shd w:val="clear" w:color="auto" w:fill="auto"/>
          </w:tcPr>
          <w:p w14:paraId="7C0C3198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  <w:r w:rsidRPr="008373D2">
              <w:rPr>
                <w:rFonts w:cstheme="minorHAnsi"/>
              </w:rPr>
              <w:t>Very Low</w:t>
            </w:r>
          </w:p>
        </w:tc>
        <w:tc>
          <w:tcPr>
            <w:tcW w:w="919" w:type="pct"/>
            <w:shd w:val="clear" w:color="auto" w:fill="auto"/>
          </w:tcPr>
          <w:p w14:paraId="7AD78E0D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  <w:tc>
          <w:tcPr>
            <w:tcW w:w="1055" w:type="pct"/>
            <w:shd w:val="clear" w:color="auto" w:fill="auto"/>
          </w:tcPr>
          <w:p w14:paraId="3A71700D" w14:textId="77777777" w:rsidR="0060614A" w:rsidRPr="008373D2" w:rsidRDefault="0060614A" w:rsidP="0060614A">
            <w:pPr>
              <w:spacing w:after="0"/>
              <w:rPr>
                <w:rFonts w:cstheme="minorHAnsi"/>
              </w:rPr>
            </w:pPr>
          </w:p>
        </w:tc>
      </w:tr>
    </w:tbl>
    <w:p w14:paraId="51949420" w14:textId="77777777" w:rsidR="0060614A" w:rsidRPr="00E70FB5" w:rsidRDefault="008373D2" w:rsidP="0060614A">
      <w:pPr>
        <w:jc w:val="both"/>
        <w:rPr>
          <w:b/>
        </w:rPr>
      </w:pPr>
      <w:r>
        <w:rPr>
          <w:b/>
        </w:rPr>
        <w:lastRenderedPageBreak/>
        <w:t xml:space="preserve">Table 3-2: </w:t>
      </w:r>
      <w:r w:rsidR="0060614A" w:rsidRPr="00E70FB5">
        <w:rPr>
          <w:b/>
        </w:rPr>
        <w:t>Pests of Mature Stands from Provincial Aerial Overview Surveys</w:t>
      </w:r>
      <w:r w:rsidR="0060614A">
        <w:rPr>
          <w:b/>
        </w:rPr>
        <w:t xml:space="preserve"> (hectares)</w:t>
      </w:r>
    </w:p>
    <w:p w14:paraId="4C0376CD" w14:textId="77777777" w:rsidR="0060614A" w:rsidRDefault="0060614A" w:rsidP="0060614A">
      <w:pPr>
        <w:jc w:val="both"/>
      </w:pPr>
      <w:r w:rsidRPr="003E0C67">
        <w:rPr>
          <w:noProof/>
          <w:lang w:eastAsia="en-CA"/>
        </w:rPr>
        <w:drawing>
          <wp:inline distT="0" distB="0" distL="0" distR="0" wp14:anchorId="36B28C53" wp14:editId="7ABE2ED4">
            <wp:extent cx="4876870" cy="778086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8611" cy="7783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174E2" w14:textId="77777777" w:rsidR="0060614A" w:rsidRPr="008373D2" w:rsidRDefault="008373D2" w:rsidP="008373D2">
      <w:pPr>
        <w:pStyle w:val="Heading2"/>
        <w:numPr>
          <w:ilvl w:val="1"/>
          <w:numId w:val="3"/>
        </w:numPr>
        <w:spacing w:before="0" w:after="120"/>
        <w:rPr>
          <w:rFonts w:asciiTheme="minorHAnsi" w:hAnsiTheme="minorHAnsi" w:cstheme="minorHAnsi"/>
          <w:b w:val="0"/>
        </w:rPr>
      </w:pPr>
      <w:bookmarkStart w:id="0" w:name="_Toc415730970"/>
      <w:r w:rsidRPr="008373D2">
        <w:rPr>
          <w:rFonts w:asciiTheme="minorHAnsi" w:hAnsiTheme="minorHAnsi" w:cstheme="minorHAnsi"/>
          <w:b w:val="0"/>
        </w:rPr>
        <w:lastRenderedPageBreak/>
        <w:t xml:space="preserve">  </w:t>
      </w:r>
      <w:r w:rsidR="0060614A" w:rsidRPr="008373D2">
        <w:rPr>
          <w:rFonts w:asciiTheme="minorHAnsi" w:hAnsiTheme="minorHAnsi" w:cstheme="minorHAnsi"/>
          <w:b w:val="0"/>
        </w:rPr>
        <w:t xml:space="preserve">Pests of Young Stands </w:t>
      </w:r>
      <w:r>
        <w:rPr>
          <w:rFonts w:asciiTheme="minorHAnsi" w:hAnsiTheme="minorHAnsi" w:cstheme="minorHAnsi"/>
          <w:b w:val="0"/>
        </w:rPr>
        <w:t xml:space="preserve">(POYS) </w:t>
      </w:r>
      <w:r w:rsidR="0060614A" w:rsidRPr="008373D2">
        <w:rPr>
          <w:rFonts w:asciiTheme="minorHAnsi" w:hAnsiTheme="minorHAnsi" w:cstheme="minorHAnsi"/>
          <w:b w:val="0"/>
        </w:rPr>
        <w:t>from Stand Development Monitoring</w:t>
      </w:r>
      <w:bookmarkEnd w:id="0"/>
    </w:p>
    <w:p w14:paraId="391DD6D9" w14:textId="77777777" w:rsidR="002B7209" w:rsidRDefault="0060614A" w:rsidP="002B7209">
      <w:pPr>
        <w:autoSpaceDE w:val="0"/>
        <w:autoSpaceDN w:val="0"/>
        <w:adjustRightInd w:val="0"/>
        <w:spacing w:after="120" w:line="240" w:lineRule="auto"/>
        <w:rPr>
          <w:rFonts w:cstheme="minorHAnsi"/>
          <w:color w:val="000000"/>
        </w:rPr>
      </w:pPr>
      <w:r w:rsidRPr="008373D2">
        <w:rPr>
          <w:rFonts w:cstheme="minorHAnsi"/>
          <w:color w:val="000000"/>
        </w:rPr>
        <w:t xml:space="preserve">The </w:t>
      </w:r>
      <w:r w:rsidR="002B7209">
        <w:rPr>
          <w:rFonts w:cstheme="minorHAnsi"/>
          <w:color w:val="000000"/>
        </w:rPr>
        <w:t xml:space="preserve">FREP </w:t>
      </w:r>
      <w:r w:rsidRPr="008373D2">
        <w:rPr>
          <w:rFonts w:cstheme="minorHAnsi"/>
          <w:color w:val="000000"/>
        </w:rPr>
        <w:t xml:space="preserve">Stand Development Monitoring (SDM) protocol is designed to provide FLNRO with updated information on the productivity and health of post free-growing stands between the ages of 20 and 40.  </w:t>
      </w:r>
    </w:p>
    <w:p w14:paraId="48C80704" w14:textId="77777777" w:rsidR="002B7209" w:rsidRDefault="0060614A" w:rsidP="002B7209">
      <w:pPr>
        <w:autoSpaceDE w:val="0"/>
        <w:autoSpaceDN w:val="0"/>
        <w:adjustRightInd w:val="0"/>
        <w:spacing w:after="120" w:line="240" w:lineRule="auto"/>
        <w:rPr>
          <w:rFonts w:cstheme="minorHAnsi"/>
          <w:color w:val="000000"/>
        </w:rPr>
      </w:pPr>
      <w:r w:rsidRPr="008373D2">
        <w:rPr>
          <w:rFonts w:cstheme="minorHAnsi"/>
          <w:color w:val="000000"/>
        </w:rPr>
        <w:t>SDM provide</w:t>
      </w:r>
      <w:r w:rsidR="008373D2">
        <w:rPr>
          <w:rFonts w:cstheme="minorHAnsi"/>
          <w:color w:val="000000"/>
        </w:rPr>
        <w:t>s</w:t>
      </w:r>
      <w:r w:rsidRPr="008373D2">
        <w:rPr>
          <w:rFonts w:cstheme="minorHAnsi"/>
          <w:color w:val="000000"/>
        </w:rPr>
        <w:t xml:space="preserve"> data </w:t>
      </w:r>
      <w:r w:rsidR="002B7209">
        <w:rPr>
          <w:rFonts w:cstheme="minorHAnsi"/>
          <w:color w:val="000000"/>
        </w:rPr>
        <w:t>that supports:</w:t>
      </w:r>
    </w:p>
    <w:p w14:paraId="3CC20988" w14:textId="77777777" w:rsidR="002B7209" w:rsidRPr="002B7209" w:rsidRDefault="002B7209" w:rsidP="002B7209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rPr>
          <w:rFonts w:cstheme="minorHAnsi"/>
          <w:color w:val="000000"/>
        </w:rPr>
      </w:pPr>
      <w:r w:rsidRPr="002B7209">
        <w:rPr>
          <w:rFonts w:cstheme="minorHAnsi"/>
          <w:color w:val="000000"/>
        </w:rPr>
        <w:t>a</w:t>
      </w:r>
      <w:r w:rsidR="0060614A" w:rsidRPr="002B7209">
        <w:rPr>
          <w:rFonts w:cstheme="minorHAnsi"/>
          <w:color w:val="000000"/>
        </w:rPr>
        <w:t xml:space="preserve"> check </w:t>
      </w:r>
      <w:r w:rsidRPr="002B7209">
        <w:rPr>
          <w:rFonts w:cstheme="minorHAnsi"/>
          <w:color w:val="000000"/>
        </w:rPr>
        <w:t xml:space="preserve">of </w:t>
      </w:r>
      <w:r w:rsidR="0060614A" w:rsidRPr="002B7209">
        <w:rPr>
          <w:rFonts w:cstheme="minorHAnsi"/>
          <w:color w:val="000000"/>
        </w:rPr>
        <w:t>the basic assumption that free-growing stands remain on a productive stable growth trajectory</w:t>
      </w:r>
      <w:r>
        <w:rPr>
          <w:rFonts w:cstheme="minorHAnsi"/>
          <w:color w:val="000000"/>
        </w:rPr>
        <w:t>;</w:t>
      </w:r>
    </w:p>
    <w:p w14:paraId="7AF48184" w14:textId="77777777" w:rsidR="002B7209" w:rsidRPr="002B7209" w:rsidRDefault="002B7209" w:rsidP="002B7209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rPr>
          <w:rFonts w:cstheme="minorHAnsi"/>
          <w:color w:val="000000"/>
        </w:rPr>
      </w:pPr>
      <w:r w:rsidRPr="002B7209">
        <w:rPr>
          <w:rFonts w:cstheme="minorHAnsi"/>
          <w:color w:val="000000"/>
        </w:rPr>
        <w:t xml:space="preserve">a check of </w:t>
      </w:r>
      <w:r w:rsidR="0060614A" w:rsidRPr="002B7209">
        <w:rPr>
          <w:rFonts w:cstheme="minorHAnsi"/>
          <w:color w:val="000000"/>
        </w:rPr>
        <w:t>assumptions embedded within the growth and yield model used to forecast future stand productivity</w:t>
      </w:r>
      <w:r>
        <w:rPr>
          <w:rFonts w:cstheme="minorHAnsi"/>
          <w:color w:val="000000"/>
        </w:rPr>
        <w:t>;</w:t>
      </w:r>
    </w:p>
    <w:p w14:paraId="1119A05D" w14:textId="77777777" w:rsidR="0060614A" w:rsidRPr="002B7209" w:rsidRDefault="002B7209" w:rsidP="002B7209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rPr>
          <w:rFonts w:cstheme="minorHAnsi"/>
          <w:color w:val="000000"/>
        </w:rPr>
      </w:pPr>
      <w:r w:rsidRPr="002B7209">
        <w:rPr>
          <w:rFonts w:cstheme="minorHAnsi"/>
          <w:color w:val="000000"/>
        </w:rPr>
        <w:t>revisit and</w:t>
      </w:r>
      <w:r w:rsidR="0060614A" w:rsidRPr="002B7209">
        <w:rPr>
          <w:rFonts w:cstheme="minorHAnsi"/>
          <w:color w:val="000000"/>
        </w:rPr>
        <w:t xml:space="preserve"> </w:t>
      </w:r>
      <w:r w:rsidRPr="002B7209">
        <w:rPr>
          <w:rFonts w:cstheme="minorHAnsi"/>
          <w:color w:val="000000"/>
        </w:rPr>
        <w:t>adaptive management of</w:t>
      </w:r>
      <w:r w:rsidR="0060614A" w:rsidRPr="002B7209">
        <w:rPr>
          <w:rFonts w:cstheme="minorHAnsi"/>
          <w:color w:val="000000"/>
        </w:rPr>
        <w:t xml:space="preserve"> </w:t>
      </w:r>
      <w:r w:rsidRPr="002B7209">
        <w:rPr>
          <w:rFonts w:cstheme="minorHAnsi"/>
          <w:color w:val="000000"/>
        </w:rPr>
        <w:t>current government policies and reforestation practices that govern managed stand init</w:t>
      </w:r>
      <w:r>
        <w:rPr>
          <w:rFonts w:cstheme="minorHAnsi"/>
          <w:color w:val="000000"/>
        </w:rPr>
        <w:t>iation and management decisions;</w:t>
      </w:r>
    </w:p>
    <w:p w14:paraId="1F29C98F" w14:textId="77777777" w:rsidR="0060614A" w:rsidRDefault="0060614A" w:rsidP="002B7209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rPr>
          <w:rFonts w:cstheme="minorHAnsi"/>
          <w:color w:val="000000"/>
        </w:rPr>
      </w:pPr>
      <w:r w:rsidRPr="002B7209">
        <w:rPr>
          <w:rFonts w:cstheme="minorHAnsi"/>
          <w:color w:val="000000"/>
        </w:rPr>
        <w:t>assess</w:t>
      </w:r>
      <w:r w:rsidR="002B7209" w:rsidRPr="002B7209">
        <w:rPr>
          <w:rFonts w:cstheme="minorHAnsi"/>
          <w:color w:val="000000"/>
        </w:rPr>
        <w:t>ment of</w:t>
      </w:r>
      <w:r w:rsidRPr="002B7209">
        <w:rPr>
          <w:rFonts w:cstheme="minorHAnsi"/>
          <w:color w:val="000000"/>
        </w:rPr>
        <w:t xml:space="preserve"> the health and productivity of young stands in BC und</w:t>
      </w:r>
      <w:r w:rsidR="002B7209">
        <w:rPr>
          <w:rFonts w:cstheme="minorHAnsi"/>
          <w:color w:val="000000"/>
        </w:rPr>
        <w:t>er changing climatic conditions.</w:t>
      </w:r>
    </w:p>
    <w:p w14:paraId="21262827" w14:textId="77777777" w:rsidR="002B7209" w:rsidRPr="002B7209" w:rsidRDefault="002B7209" w:rsidP="002B7209">
      <w:pPr>
        <w:autoSpaceDE w:val="0"/>
        <w:autoSpaceDN w:val="0"/>
        <w:adjustRightInd w:val="0"/>
        <w:spacing w:after="12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The following table (</w:t>
      </w:r>
      <w:r w:rsidRPr="002B7209">
        <w:rPr>
          <w:rFonts w:cstheme="minorHAnsi"/>
          <w:b/>
          <w:color w:val="000000"/>
        </w:rPr>
        <w:t>Table 3-3</w:t>
      </w:r>
      <w:r>
        <w:rPr>
          <w:rFonts w:cstheme="minorHAnsi"/>
          <w:color w:val="000000"/>
        </w:rPr>
        <w:t>) summarizes POYS encountered in 2011-2015 SDM monitoring</w:t>
      </w:r>
    </w:p>
    <w:p w14:paraId="4FDF124B" w14:textId="77777777" w:rsidR="0060614A" w:rsidRDefault="0060614A" w:rsidP="0060614A">
      <w:pPr>
        <w:contextualSpacing/>
      </w:pPr>
      <w:r w:rsidRPr="004D53BE">
        <w:rPr>
          <w:noProof/>
          <w:lang w:eastAsia="en-CA"/>
        </w:rPr>
        <w:drawing>
          <wp:inline distT="0" distB="0" distL="0" distR="0" wp14:anchorId="6D1783AF" wp14:editId="3A23B667">
            <wp:extent cx="5867400" cy="5444752"/>
            <wp:effectExtent l="0" t="0" r="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299" cy="544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DB4F1" w14:textId="77777777" w:rsidR="002D0BAD" w:rsidRPr="004C7064" w:rsidRDefault="002D0BAD" w:rsidP="0060614A">
      <w:pPr>
        <w:autoSpaceDE w:val="0"/>
        <w:autoSpaceDN w:val="0"/>
        <w:adjustRightInd w:val="0"/>
        <w:jc w:val="both"/>
        <w:rPr>
          <w:rFonts w:cs="BookAntiqua"/>
          <w:color w:val="000000"/>
        </w:rPr>
      </w:pPr>
      <w:r w:rsidRPr="004C7064">
        <w:rPr>
          <w:rFonts w:cs="BookAntiqua"/>
          <w:color w:val="000000"/>
        </w:rPr>
        <w:lastRenderedPageBreak/>
        <w:t>SDM References:</w:t>
      </w:r>
    </w:p>
    <w:p w14:paraId="5DA35864" w14:textId="77777777" w:rsidR="0060614A" w:rsidRPr="002A3A9F" w:rsidRDefault="0060614A" w:rsidP="0060614A">
      <w:pPr>
        <w:autoSpaceDE w:val="0"/>
        <w:autoSpaceDN w:val="0"/>
        <w:adjustRightInd w:val="0"/>
        <w:jc w:val="both"/>
        <w:rPr>
          <w:rFonts w:cs="BookAntiqua"/>
          <w:color w:val="000000"/>
        </w:rPr>
      </w:pPr>
      <w:r w:rsidRPr="002A3A9F">
        <w:rPr>
          <w:rFonts w:cs="BookAntiqua"/>
          <w:color w:val="000000"/>
        </w:rPr>
        <w:t xml:space="preserve">Woods, A. 2010.  </w:t>
      </w:r>
      <w:r w:rsidRPr="00ED7A00">
        <w:rPr>
          <w:rFonts w:cs="BookAntiqua"/>
          <w:i/>
          <w:color w:val="000000"/>
        </w:rPr>
        <w:t>Stand Development Monitoring (SDM): What have we learned so far, and how can this help us adapt to a changing climate?</w:t>
      </w:r>
      <w:r w:rsidRPr="002A3A9F">
        <w:rPr>
          <w:rFonts w:cs="BookAntiqua"/>
          <w:color w:val="000000"/>
        </w:rPr>
        <w:t xml:space="preserve"> Presentation on March 18, 2010 in FORREX Online</w:t>
      </w:r>
      <w:r>
        <w:rPr>
          <w:rFonts w:cs="BookAntiqua"/>
          <w:color w:val="000000"/>
        </w:rPr>
        <w:t xml:space="preserve"> </w:t>
      </w:r>
      <w:r w:rsidRPr="002A3A9F">
        <w:rPr>
          <w:rFonts w:cs="BookAntiqua"/>
          <w:color w:val="000000"/>
        </w:rPr>
        <w:t>Webinar Series</w:t>
      </w:r>
    </w:p>
    <w:p w14:paraId="5E82E22C" w14:textId="77777777" w:rsidR="0060614A" w:rsidRPr="002A3A9F" w:rsidRDefault="003B154E" w:rsidP="0060614A">
      <w:pPr>
        <w:autoSpaceDE w:val="0"/>
        <w:autoSpaceDN w:val="0"/>
        <w:adjustRightInd w:val="0"/>
        <w:jc w:val="both"/>
        <w:rPr>
          <w:rFonts w:cs="BookAntiqua"/>
          <w:color w:val="000000"/>
        </w:rPr>
      </w:pPr>
      <w:hyperlink r:id="rId9" w:history="1">
        <w:r w:rsidR="0060614A" w:rsidRPr="002A3A9F">
          <w:rPr>
            <w:rStyle w:val="Hyperlink"/>
            <w:rFonts w:cs="BookAntiqua"/>
          </w:rPr>
          <w:t>http://www.forrex.org/program/forest/ESM/PDF/Webinars/Forest_Productivity_Research/PPTs/Woods_18Mar10.pdf</w:t>
        </w:r>
      </w:hyperlink>
    </w:p>
    <w:p w14:paraId="5E2B96C3" w14:textId="77777777" w:rsidR="0060614A" w:rsidRDefault="0060614A" w:rsidP="0060614A">
      <w:pPr>
        <w:autoSpaceDE w:val="0"/>
        <w:autoSpaceDN w:val="0"/>
        <w:adjustRightInd w:val="0"/>
        <w:jc w:val="both"/>
        <w:rPr>
          <w:rFonts w:cs="BookAntiqua"/>
          <w:color w:val="000000"/>
        </w:rPr>
      </w:pPr>
      <w:r w:rsidRPr="002A3A9F">
        <w:rPr>
          <w:rFonts w:cs="BookAntiqua"/>
          <w:color w:val="000000"/>
        </w:rPr>
        <w:t>Woods, A. 2010. Forest and Range Evaluation Program Stand Development Monitoring (SDM).  Forest and Range Evaluation Program, BC Ministry of Forests and Range, Victoria, BC. FREP Extension Note #10.</w:t>
      </w:r>
    </w:p>
    <w:p w14:paraId="49439C71" w14:textId="77777777" w:rsidR="0060614A" w:rsidRDefault="003B154E" w:rsidP="0060614A">
      <w:pPr>
        <w:autoSpaceDE w:val="0"/>
        <w:autoSpaceDN w:val="0"/>
        <w:adjustRightInd w:val="0"/>
        <w:jc w:val="both"/>
        <w:rPr>
          <w:rFonts w:cs="BookAntiqua"/>
        </w:rPr>
      </w:pPr>
      <w:hyperlink r:id="rId10" w:history="1">
        <w:r w:rsidR="0060614A" w:rsidRPr="00C9216D">
          <w:rPr>
            <w:rStyle w:val="Hyperlink"/>
            <w:rFonts w:cs="BookAntiqua"/>
          </w:rPr>
          <w:t>http://www.for.gov.bc.ca/ftp/hfp/external/!publish/FREP/extension/FREP_Extension_Note_10.pdf</w:t>
        </w:r>
      </w:hyperlink>
    </w:p>
    <w:p w14:paraId="41D58094" w14:textId="77777777" w:rsidR="0060614A" w:rsidRDefault="0060614A" w:rsidP="00B006A0">
      <w:pPr>
        <w:pStyle w:val="BodyText"/>
        <w:spacing w:before="120"/>
        <w:contextualSpacing/>
      </w:pPr>
    </w:p>
    <w:sectPr w:rsidR="0060614A">
      <w:headerReference w:type="even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01968" w14:textId="77777777" w:rsidR="008027C7" w:rsidRDefault="004C7064">
      <w:pPr>
        <w:spacing w:after="0" w:line="240" w:lineRule="auto"/>
      </w:pPr>
      <w:r>
        <w:separator/>
      </w:r>
    </w:p>
  </w:endnote>
  <w:endnote w:type="continuationSeparator" w:id="0">
    <w:p w14:paraId="37A10228" w14:textId="77777777" w:rsidR="008027C7" w:rsidRDefault="004C7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Antiqu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96191" w14:textId="77777777" w:rsidR="008027C7" w:rsidRDefault="004C7064">
      <w:pPr>
        <w:spacing w:after="0" w:line="240" w:lineRule="auto"/>
      </w:pPr>
      <w:r>
        <w:separator/>
      </w:r>
    </w:p>
  </w:footnote>
  <w:footnote w:type="continuationSeparator" w:id="0">
    <w:p w14:paraId="4158EA01" w14:textId="77777777" w:rsidR="008027C7" w:rsidRDefault="004C70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E2EF2" w14:textId="77777777" w:rsidR="001774FA" w:rsidRDefault="003B154E">
    <w:pPr>
      <w:pBdr>
        <w:top w:val="single" w:sz="4" w:space="1" w:color="auto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CC039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1F41FB"/>
    <w:multiLevelType w:val="hybridMultilevel"/>
    <w:tmpl w:val="FB84A16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C44621"/>
    <w:multiLevelType w:val="hybridMultilevel"/>
    <w:tmpl w:val="6A5470D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7C0A0A"/>
    <w:multiLevelType w:val="hybridMultilevel"/>
    <w:tmpl w:val="347E350E"/>
    <w:lvl w:ilvl="0" w:tplc="F44EFFA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696A97"/>
    <w:multiLevelType w:val="hybridMultilevel"/>
    <w:tmpl w:val="F3FA455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B8793B"/>
    <w:multiLevelType w:val="hybridMultilevel"/>
    <w:tmpl w:val="3F8A190C"/>
    <w:lvl w:ilvl="0" w:tplc="10090015">
      <w:start w:val="1"/>
      <w:numFmt w:val="upperLetter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C7A9E"/>
    <w:multiLevelType w:val="multilevel"/>
    <w:tmpl w:val="10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6951214C"/>
    <w:multiLevelType w:val="multilevel"/>
    <w:tmpl w:val="E596434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6FCC2278"/>
    <w:multiLevelType w:val="hybridMultilevel"/>
    <w:tmpl w:val="610EEEE6"/>
    <w:lvl w:ilvl="0" w:tplc="E43462E8">
      <w:start w:val="1"/>
      <w:numFmt w:val="bullet"/>
      <w:lvlText w:val=""/>
      <w:lvlJc w:val="left"/>
      <w:pPr>
        <w:tabs>
          <w:tab w:val="num" w:pos="381"/>
        </w:tabs>
        <w:ind w:left="381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tabs>
          <w:tab w:val="num" w:pos="1101"/>
        </w:tabs>
        <w:ind w:left="1101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1821"/>
        </w:tabs>
        <w:ind w:left="1821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541"/>
        </w:tabs>
        <w:ind w:left="2541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261"/>
        </w:tabs>
        <w:ind w:left="3261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3981"/>
        </w:tabs>
        <w:ind w:left="3981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701"/>
        </w:tabs>
        <w:ind w:left="4701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421"/>
        </w:tabs>
        <w:ind w:left="5421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141"/>
        </w:tabs>
        <w:ind w:left="6141" w:hanging="360"/>
      </w:pPr>
      <w:rPr>
        <w:rFonts w:ascii="Wingdings" w:hAnsi="Wingdings" w:hint="default"/>
      </w:rPr>
    </w:lvl>
  </w:abstractNum>
  <w:num w:numId="1" w16cid:durableId="926883730">
    <w:abstractNumId w:val="6"/>
  </w:num>
  <w:num w:numId="2" w16cid:durableId="2102988490">
    <w:abstractNumId w:val="3"/>
  </w:num>
  <w:num w:numId="3" w16cid:durableId="2109305862">
    <w:abstractNumId w:val="7"/>
  </w:num>
  <w:num w:numId="4" w16cid:durableId="13893865">
    <w:abstractNumId w:val="8"/>
  </w:num>
  <w:num w:numId="5" w16cid:durableId="337734886">
    <w:abstractNumId w:val="2"/>
  </w:num>
  <w:num w:numId="6" w16cid:durableId="71778839">
    <w:abstractNumId w:val="4"/>
  </w:num>
  <w:num w:numId="7" w16cid:durableId="1128233143">
    <w:abstractNumId w:val="0"/>
  </w:num>
  <w:num w:numId="8" w16cid:durableId="2065640553">
    <w:abstractNumId w:val="5"/>
  </w:num>
  <w:num w:numId="9" w16cid:durableId="105783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1535"/>
    <w:rsid w:val="000949B1"/>
    <w:rsid w:val="000B08AC"/>
    <w:rsid w:val="000D3B22"/>
    <w:rsid w:val="001B312D"/>
    <w:rsid w:val="002B7209"/>
    <w:rsid w:val="002D0BAD"/>
    <w:rsid w:val="003B154E"/>
    <w:rsid w:val="004C7064"/>
    <w:rsid w:val="0060614A"/>
    <w:rsid w:val="008027C7"/>
    <w:rsid w:val="008031AA"/>
    <w:rsid w:val="008373D2"/>
    <w:rsid w:val="008D365D"/>
    <w:rsid w:val="00A22F2F"/>
    <w:rsid w:val="00AF7704"/>
    <w:rsid w:val="00B006A0"/>
    <w:rsid w:val="00B84D67"/>
    <w:rsid w:val="00C10313"/>
    <w:rsid w:val="00E0363D"/>
    <w:rsid w:val="00F71535"/>
    <w:rsid w:val="00FC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146EB"/>
  <w15:docId w15:val="{89D88090-9DF4-48F6-9051-48E543256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535"/>
  </w:style>
  <w:style w:type="paragraph" w:styleId="Heading1">
    <w:name w:val="heading 1"/>
    <w:basedOn w:val="Normal"/>
    <w:next w:val="Normal"/>
    <w:link w:val="Heading1Char"/>
    <w:uiPriority w:val="9"/>
    <w:qFormat/>
    <w:rsid w:val="00F71535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1535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Cs/>
      <w:sz w:val="28"/>
      <w:szCs w:val="28"/>
      <w:lang w:val="en-US" w:bidi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71535"/>
    <w:pPr>
      <w:keepNext/>
      <w:numPr>
        <w:ilvl w:val="3"/>
        <w:numId w:val="1"/>
      </w:numPr>
      <w:spacing w:before="240" w:after="60" w:line="240" w:lineRule="auto"/>
      <w:outlineLvl w:val="3"/>
    </w:pPr>
    <w:rPr>
      <w:rFonts w:eastAsiaTheme="minorEastAsia" w:cstheme="majorBidi"/>
      <w:b/>
      <w:bCs/>
      <w:sz w:val="28"/>
      <w:szCs w:val="28"/>
      <w:lang w:val="en-US" w:bidi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71535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 w:cstheme="majorBidi"/>
      <w:b/>
      <w:bCs/>
      <w:i/>
      <w:iCs/>
      <w:sz w:val="26"/>
      <w:szCs w:val="26"/>
      <w:lang w:val="en-US" w:bidi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71535"/>
    <w:pPr>
      <w:numPr>
        <w:ilvl w:val="5"/>
        <w:numId w:val="1"/>
      </w:numPr>
      <w:spacing w:before="240" w:after="60" w:line="240" w:lineRule="auto"/>
      <w:outlineLvl w:val="5"/>
    </w:pPr>
    <w:rPr>
      <w:rFonts w:eastAsiaTheme="minorEastAsia" w:cstheme="majorBidi"/>
      <w:b/>
      <w:bCs/>
      <w:lang w:val="en-US" w:bidi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71535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 w:cstheme="majorBidi"/>
      <w:sz w:val="24"/>
      <w:szCs w:val="24"/>
      <w:lang w:val="en-US" w:bidi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71535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 w:cstheme="majorBidi"/>
      <w:i/>
      <w:iCs/>
      <w:sz w:val="24"/>
      <w:szCs w:val="24"/>
      <w:lang w:val="en-US" w:bidi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F71535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1535"/>
    <w:rPr>
      <w:rFonts w:asciiTheme="majorHAnsi" w:eastAsiaTheme="majorEastAsia" w:hAnsiTheme="majorHAnsi" w:cstheme="majorBidi"/>
      <w:b/>
      <w:bCs/>
      <w:kern w:val="32"/>
      <w:sz w:val="32"/>
      <w:szCs w:val="32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F71535"/>
    <w:rPr>
      <w:rFonts w:asciiTheme="majorHAnsi" w:eastAsiaTheme="majorEastAsia" w:hAnsiTheme="majorHAnsi" w:cstheme="majorBidi"/>
      <w:b/>
      <w:bCs/>
      <w:iCs/>
      <w:sz w:val="28"/>
      <w:szCs w:val="28"/>
      <w:lang w:val="en-US"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F71535"/>
    <w:rPr>
      <w:rFonts w:eastAsiaTheme="minorEastAsia" w:cstheme="majorBidi"/>
      <w:b/>
      <w:bCs/>
      <w:sz w:val="28"/>
      <w:szCs w:val="28"/>
      <w:lang w:val="en-US"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F71535"/>
    <w:rPr>
      <w:rFonts w:eastAsiaTheme="minorEastAsia" w:cstheme="majorBidi"/>
      <w:b/>
      <w:bCs/>
      <w:i/>
      <w:iCs/>
      <w:sz w:val="26"/>
      <w:szCs w:val="26"/>
      <w:lang w:val="en-US"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F71535"/>
    <w:rPr>
      <w:rFonts w:eastAsiaTheme="minorEastAsia" w:cstheme="majorBidi"/>
      <w:b/>
      <w:bCs/>
      <w:lang w:val="en-US"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F71535"/>
    <w:rPr>
      <w:rFonts w:eastAsiaTheme="minorEastAsia" w:cstheme="majorBidi"/>
      <w:sz w:val="24"/>
      <w:szCs w:val="24"/>
      <w:lang w:val="en-US"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F71535"/>
    <w:rPr>
      <w:rFonts w:eastAsiaTheme="minorEastAsia" w:cstheme="majorBidi"/>
      <w:i/>
      <w:iCs/>
      <w:sz w:val="24"/>
      <w:szCs w:val="24"/>
      <w:lang w:val="en-US"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F71535"/>
    <w:rPr>
      <w:rFonts w:asciiTheme="majorHAnsi" w:eastAsiaTheme="majorEastAsia" w:hAnsiTheme="majorHAnsi" w:cstheme="majorBidi"/>
      <w:lang w:val="en-US" w:bidi="en-US"/>
    </w:rPr>
  </w:style>
  <w:style w:type="paragraph" w:styleId="ListParagraph">
    <w:name w:val="List Paragraph"/>
    <w:basedOn w:val="Normal"/>
    <w:uiPriority w:val="34"/>
    <w:qFormat/>
    <w:rsid w:val="00C10313"/>
    <w:pPr>
      <w:ind w:left="720"/>
      <w:contextualSpacing/>
    </w:pPr>
  </w:style>
  <w:style w:type="paragraph" w:styleId="BodyText">
    <w:name w:val="Body Text"/>
    <w:basedOn w:val="Normal"/>
    <w:link w:val="BodyTextChar"/>
    <w:rsid w:val="000B08AC"/>
    <w:pPr>
      <w:spacing w:before="240" w:after="12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customStyle="1" w:styleId="BodyTextChar">
    <w:name w:val="Body Text Char"/>
    <w:basedOn w:val="DefaultParagraphFont"/>
    <w:link w:val="BodyText"/>
    <w:rsid w:val="000B08AC"/>
    <w:rPr>
      <w:rFonts w:eastAsiaTheme="minorEastAsia" w:cs="Times New Roman"/>
      <w:sz w:val="24"/>
      <w:szCs w:val="24"/>
      <w:lang w:val="en-US" w:bidi="en-US"/>
    </w:rPr>
  </w:style>
  <w:style w:type="table" w:styleId="TableGrid">
    <w:name w:val="Table Grid"/>
    <w:basedOn w:val="TableNormal"/>
    <w:uiPriority w:val="59"/>
    <w:rsid w:val="0060614A"/>
    <w:rPr>
      <w:rFonts w:eastAsiaTheme="minorEastAsia" w:cs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autoRedefine/>
    <w:rsid w:val="0060614A"/>
    <w:pPr>
      <w:numPr>
        <w:numId w:val="7"/>
      </w:num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styleId="Hyperlink">
    <w:name w:val="Hyperlink"/>
    <w:basedOn w:val="DefaultParagraphFont"/>
    <w:uiPriority w:val="99"/>
    <w:rsid w:val="0060614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61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1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for.gov.bc.ca/ftp/hfp/external/!publish/FREP/extension/FREP_Extension_Note_10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orrex.org/program/forest/ESM/PDF/Webinars/Forest_Productivity_Research/PPTs/Woods_18Mar1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5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Buhr, Glen FLNR:EX</dc:creator>
  <cp:lastModifiedBy>Buhr, Glen FLNR:EX</cp:lastModifiedBy>
  <cp:revision>6</cp:revision>
  <dcterms:created xsi:type="dcterms:W3CDTF">2015-03-16T22:44:00Z</dcterms:created>
  <dcterms:modified xsi:type="dcterms:W3CDTF">2022-05-05T17:22:00Z</dcterms:modified>
</cp:coreProperties>
</file>